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auto"/>
        <w:spacing w:line="576" w:lineRule="exact"/>
        <w:rPr>
          <w:rFonts w:hint="default" w:ascii="Times New Roman" w:hAnsi="Times New Roman" w:eastAsia="宋体" w:cs="Times New Roman"/>
          <w:color w:val="000000"/>
        </w:rPr>
      </w:pPr>
      <w:r>
        <w:rPr>
          <w:rFonts w:hint="eastAsia" w:ascii="宋体" w:hAnsi="宋体" w:eastAsia="宋体" w:cs="宋体"/>
          <w:sz w:val="44"/>
          <w:szCs w:val="44"/>
          <w:lang w:val="en-US" w:eastAsia="zh-CN"/>
        </w:rPr>
        <w:t xml:space="preserve">  </w:t>
      </w:r>
      <w:r>
        <w:rPr>
          <w:rFonts w:hint="eastAsia" w:ascii="宋体" w:hAnsi="宋体" w:eastAsia="宋体" w:cs="宋体"/>
          <w:b w:val="0"/>
          <w:bCs/>
          <w:sz w:val="44"/>
          <w:szCs w:val="44"/>
          <w:lang w:val="en-US" w:eastAsia="zh-CN"/>
        </w:rPr>
        <w:t xml:space="preserve"> </w:t>
      </w:r>
      <w:r>
        <w:rPr>
          <w:rFonts w:hint="eastAsia" w:ascii="仿宋" w:hAnsi="仿宋" w:eastAsia="仿宋" w:cs="仿宋"/>
          <w:sz w:val="32"/>
        </w:rPr>
        <w:t xml:space="preserve">   </w:t>
      </w:r>
      <w:r>
        <w:rPr>
          <w:rFonts w:ascii="方正小标宋简体" w:hAnsi="方正小标宋简体" w:eastAsia="方正小标宋简体" w:cs="方正小标宋简体"/>
          <w:sz w:val="44"/>
          <w:szCs w:val="44"/>
        </w:rPr>
        <w:t xml:space="preserve">  </w:t>
      </w:r>
      <w:r>
        <w:rPr>
          <w:rFonts w:hint="eastAsia" w:ascii="仿宋_GB2312" w:hAnsi="仿宋_GB2312" w:eastAsia="仿宋_GB2312" w:cs="仿宋_GB2312"/>
          <w:sz w:val="32"/>
          <w:szCs w:val="32"/>
          <w:lang w:val="en-US" w:eastAsia="zh-CN"/>
        </w:rPr>
        <w:t xml:space="preserve">          </w:t>
      </w:r>
      <w:r>
        <w:rPr>
          <w:rFonts w:ascii="Calibri" w:hAnsi="Calibri" w:eastAsia="宋体" w:cs="Times New Roman"/>
          <w:sz w:val="21"/>
        </w:rPr>
        <mc:AlternateContent>
          <mc:Choice Requires="wps">
            <w:drawing>
              <wp:anchor distT="0" distB="0" distL="114300" distR="114300" simplePos="0" relativeHeight="251660288" behindDoc="0" locked="0" layoutInCell="1" allowOverlap="1">
                <wp:simplePos x="0" y="0"/>
                <wp:positionH relativeFrom="column">
                  <wp:posOffset>86360</wp:posOffset>
                </wp:positionH>
                <wp:positionV relativeFrom="paragraph">
                  <wp:posOffset>-54610</wp:posOffset>
                </wp:positionV>
                <wp:extent cx="5419725" cy="1847850"/>
                <wp:effectExtent l="0" t="0" r="9525" b="0"/>
                <wp:wrapNone/>
                <wp:docPr id="3" name="文本框 1"/>
                <wp:cNvGraphicFramePr/>
                <a:graphic xmlns:a="http://schemas.openxmlformats.org/drawingml/2006/main">
                  <a:graphicData uri="http://schemas.microsoft.com/office/word/2010/wordprocessingShape">
                    <wps:wsp>
                      <wps:cNvSpPr txBox="1"/>
                      <wps:spPr>
                        <a:xfrm>
                          <a:off x="1065530" y="1268095"/>
                          <a:ext cx="5419725" cy="1847850"/>
                        </a:xfrm>
                        <a:prstGeom prst="rect">
                          <a:avLst/>
                        </a:prstGeom>
                        <a:solidFill>
                          <a:srgbClr val="FFFFFF"/>
                        </a:solidFill>
                        <a:ln w="6350">
                          <a:noFill/>
                        </a:ln>
                        <a:effectLst/>
                      </wps:spPr>
                      <wps:txbx>
                        <w:txbxContent>
                          <w:p>
                            <w:pPr>
                              <w:jc w:val="center"/>
                              <w:rPr>
                                <w:rFonts w:hint="eastAsia" w:ascii="方正小标宋简体" w:hAnsi="方正小标宋简体" w:eastAsia="方正小标宋简体" w:cs="方正小标宋简体"/>
                                <w:b w:val="0"/>
                                <w:bCs w:val="0"/>
                                <w:color w:val="FF0000"/>
                                <w:sz w:val="72"/>
                                <w:szCs w:val="72"/>
                                <w:lang w:val="en-US" w:eastAsia="zh-CN"/>
                              </w:rPr>
                            </w:pPr>
                            <w:r>
                              <w:rPr>
                                <w:rFonts w:hint="eastAsia" w:ascii="方正小标宋简体" w:hAnsi="方正小标宋简体" w:eastAsia="方正小标宋简体" w:cs="方正小标宋简体"/>
                                <w:b w:val="0"/>
                                <w:bCs w:val="0"/>
                                <w:color w:val="FF0000"/>
                                <w:sz w:val="72"/>
                                <w:szCs w:val="72"/>
                                <w:lang w:val="en-US" w:eastAsia="zh-CN"/>
                              </w:rPr>
                              <w:t>西宁市公共资源交易中心</w:t>
                            </w:r>
                          </w:p>
                          <w:p>
                            <w:pPr>
                              <w:widowControl w:val="0"/>
                              <w:spacing w:before="100" w:beforeAutospacing="1" w:after="100" w:afterAutospacing="1"/>
                              <w:ind w:left="420" w:leftChars="200"/>
                              <w:jc w:val="center"/>
                              <w:rPr>
                                <w:rFonts w:hint="eastAsia" w:ascii="方正小标宋简体" w:hAnsi="方正小标宋简体" w:eastAsia="方正小标宋简体" w:cs="方正小标宋简体"/>
                                <w:color w:val="FF0000"/>
                                <w:spacing w:val="20"/>
                                <w:w w:val="110"/>
                                <w:kern w:val="2"/>
                                <w:sz w:val="84"/>
                                <w:szCs w:val="84"/>
                                <w:lang w:val="en-US" w:eastAsia="zh-CN" w:bidi="ar-SA"/>
                              </w:rPr>
                            </w:pPr>
                            <w:r>
                              <w:rPr>
                                <w:rFonts w:hint="eastAsia" w:ascii="方正小标宋简体" w:hAnsi="方正小标宋简体" w:eastAsia="方正小标宋简体" w:cs="方正小标宋简体"/>
                                <w:color w:val="FF0000"/>
                                <w:spacing w:val="20"/>
                                <w:w w:val="110"/>
                                <w:kern w:val="2"/>
                                <w:sz w:val="84"/>
                                <w:szCs w:val="84"/>
                                <w:lang w:val="en-US" w:eastAsia="zh-CN" w:bidi="ar-SA"/>
                              </w:rPr>
                              <w:t>工 作 信 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6.8pt;margin-top:-4.3pt;height:145.5pt;width:426.75pt;z-index:251660288;mso-width-relative:page;mso-height-relative:page;" fillcolor="#FFFFFF" filled="t" stroked="f" coordsize="21600,21600" o:gfxdata="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dyo/11QAAAAkBAAAPAAAAAAAAAAEAIAAAACIAAABkcnMvZG93bnJldi54bWxQSwECFAAUAAAA&#10;CACHTuJACqamNmMCAACqBAAADgAAAAAAAAABACAAAAAkAQAAZHJzL2Uyb0RvYy54bWxQSwUGAAAA&#10;AAYABgBZAQAA+QUAAAAA&#10;">
                <v:fill on="t" focussize="0,0"/>
                <v:stroke on="f" weight="0.5pt"/>
                <v:imagedata o:title=""/>
                <o:lock v:ext="edit" aspectratio="f"/>
                <v:textbox>
                  <w:txbxContent>
                    <w:p>
                      <w:pPr>
                        <w:jc w:val="center"/>
                        <w:rPr>
                          <w:rFonts w:hint="eastAsia" w:ascii="方正小标宋简体" w:hAnsi="方正小标宋简体" w:eastAsia="方正小标宋简体" w:cs="方正小标宋简体"/>
                          <w:b w:val="0"/>
                          <w:bCs w:val="0"/>
                          <w:color w:val="FF0000"/>
                          <w:sz w:val="72"/>
                          <w:szCs w:val="72"/>
                          <w:lang w:val="en-US" w:eastAsia="zh-CN"/>
                        </w:rPr>
                      </w:pPr>
                      <w:r>
                        <w:rPr>
                          <w:rFonts w:hint="eastAsia" w:ascii="方正小标宋简体" w:hAnsi="方正小标宋简体" w:eastAsia="方正小标宋简体" w:cs="方正小标宋简体"/>
                          <w:b w:val="0"/>
                          <w:bCs w:val="0"/>
                          <w:color w:val="FF0000"/>
                          <w:sz w:val="72"/>
                          <w:szCs w:val="72"/>
                          <w:lang w:val="en-US" w:eastAsia="zh-CN"/>
                        </w:rPr>
                        <w:t>西宁市公共资源交易中心</w:t>
                      </w:r>
                    </w:p>
                    <w:p>
                      <w:pPr>
                        <w:widowControl w:val="0"/>
                        <w:spacing w:before="100" w:beforeAutospacing="1" w:after="100" w:afterAutospacing="1"/>
                        <w:ind w:left="420" w:leftChars="200"/>
                        <w:jc w:val="center"/>
                        <w:rPr>
                          <w:rFonts w:hint="eastAsia" w:ascii="方正小标宋简体" w:hAnsi="方正小标宋简体" w:eastAsia="方正小标宋简体" w:cs="方正小标宋简体"/>
                          <w:color w:val="FF0000"/>
                          <w:spacing w:val="20"/>
                          <w:w w:val="110"/>
                          <w:kern w:val="2"/>
                          <w:sz w:val="84"/>
                          <w:szCs w:val="84"/>
                          <w:lang w:val="en-US" w:eastAsia="zh-CN" w:bidi="ar-SA"/>
                        </w:rPr>
                      </w:pPr>
                      <w:r>
                        <w:rPr>
                          <w:rFonts w:hint="eastAsia" w:ascii="方正小标宋简体" w:hAnsi="方正小标宋简体" w:eastAsia="方正小标宋简体" w:cs="方正小标宋简体"/>
                          <w:color w:val="FF0000"/>
                          <w:spacing w:val="20"/>
                          <w:w w:val="110"/>
                          <w:kern w:val="2"/>
                          <w:sz w:val="84"/>
                          <w:szCs w:val="84"/>
                          <w:lang w:val="en-US" w:eastAsia="zh-CN" w:bidi="ar-SA"/>
                        </w:rPr>
                        <w:t>工 作 信 息</w:t>
                      </w:r>
                    </w:p>
                  </w:txbxContent>
                </v:textbox>
              </v:shape>
            </w:pict>
          </mc:Fallback>
        </mc:AlternateContent>
      </w:r>
    </w:p>
    <w:p>
      <w:pPr>
        <w:shd w:val="clear" w:color="auto" w:fill="auto"/>
        <w:spacing w:line="576" w:lineRule="exact"/>
        <w:rPr>
          <w:rFonts w:hint="default" w:ascii="Times New Roman" w:hAnsi="Times New Roman" w:eastAsia="宋体" w:cs="Times New Roman"/>
          <w:color w:val="000000"/>
        </w:rPr>
      </w:pPr>
      <w:r>
        <w:rPr>
          <w:rFonts w:hint="default" w:ascii="Times New Roman" w:hAnsi="Times New Roman" w:eastAsia="宋体" w:cs="Times New Roman"/>
          <w:color w:val="000000"/>
        </w:rPr>
        <w:t xml:space="preserve"> </w:t>
      </w:r>
    </w:p>
    <w:p>
      <w:pPr>
        <w:shd w:val="clear" w:color="auto" w:fill="auto"/>
        <w:spacing w:line="576" w:lineRule="exact"/>
        <w:rPr>
          <w:rFonts w:hint="default" w:ascii="Times New Roman" w:hAnsi="Times New Roman" w:eastAsia="宋体" w:cs="Times New Roman"/>
          <w:color w:val="000000"/>
          <w:sz w:val="10"/>
          <w:szCs w:val="10"/>
        </w:rPr>
      </w:pPr>
    </w:p>
    <w:p>
      <w:pPr>
        <w:shd w:val="clear" w:color="auto" w:fill="auto"/>
        <w:spacing w:line="576" w:lineRule="exact"/>
        <w:rPr>
          <w:rFonts w:hint="default" w:ascii="Times New Roman" w:hAnsi="Times New Roman" w:eastAsia="宋体" w:cs="Times New Roman"/>
          <w:color w:val="000000"/>
        </w:rPr>
      </w:pPr>
    </w:p>
    <w:p>
      <w:pPr>
        <w:shd w:val="clear" w:color="auto" w:fill="auto"/>
        <w:spacing w:line="576" w:lineRule="exact"/>
        <w:rPr>
          <w:rFonts w:hint="default" w:ascii="Times New Roman" w:hAnsi="Times New Roman" w:eastAsia="宋体" w:cs="Times New Roman"/>
          <w:color w:val="000000"/>
        </w:rPr>
      </w:pPr>
    </w:p>
    <w:p>
      <w:pPr>
        <w:shd w:val="clear" w:color="auto" w:fill="auto"/>
        <w:tabs>
          <w:tab w:val="center" w:pos="4422"/>
          <w:tab w:val="left" w:pos="5532"/>
        </w:tabs>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第</w:t>
      </w:r>
      <w:r>
        <w:rPr>
          <w:rFonts w:hint="eastAsia" w:ascii="Times New Roman" w:hAnsi="Times New Roman" w:eastAsia="仿宋_GB2312" w:cs="Times New Roman"/>
          <w:color w:val="000000"/>
          <w:sz w:val="32"/>
          <w:szCs w:val="32"/>
          <w:lang w:val="en-US" w:eastAsia="zh-CN"/>
        </w:rPr>
        <w:t>35</w:t>
      </w:r>
      <w:r>
        <w:rPr>
          <w:rFonts w:hint="default" w:ascii="Times New Roman" w:hAnsi="Times New Roman" w:eastAsia="仿宋_GB2312" w:cs="Times New Roman"/>
          <w:color w:val="000000"/>
          <w:sz w:val="32"/>
          <w:szCs w:val="32"/>
        </w:rPr>
        <w:t>期</w:t>
      </w:r>
    </w:p>
    <w:p>
      <w:pPr>
        <w:shd w:val="clear" w:color="auto" w:fill="auto"/>
        <w:spacing w:line="460" w:lineRule="exact"/>
        <w:rPr>
          <w:rFonts w:hint="default" w:ascii="Times New Roman" w:hAnsi="Times New Roman" w:eastAsia="仿宋_GB2312" w:cs="Times New Roman"/>
          <w:color w:val="000000"/>
          <w:sz w:val="32"/>
          <w:szCs w:val="32"/>
        </w:rPr>
      </w:pPr>
    </w:p>
    <w:p>
      <w:pPr>
        <w:shd w:val="clear" w:color="auto" w:fill="auto"/>
        <w:ind w:left="8639" w:leftChars="152" w:hanging="8320" w:hangingChars="2600"/>
        <w:rPr>
          <w:rStyle w:val="5"/>
          <w:rFonts w:hint="eastAsia" w:ascii="方正小标宋简体" w:hAnsi="方正小标宋简体" w:eastAsia="方正小标宋简体" w:cs="方正小标宋简体"/>
          <w:bCs w:val="0"/>
          <w:color w:val="auto"/>
          <w:kern w:val="2"/>
          <w:sz w:val="44"/>
          <w:szCs w:val="44"/>
          <w:lang w:val="en-US" w:eastAsia="zh-CN" w:bidi="ar"/>
        </w:rPr>
      </w:pPr>
      <w:r>
        <w:rPr>
          <w:rFonts w:hint="default" w:ascii="Times New Roman" w:hAnsi="Times New Roman" w:eastAsia="仿宋_GB2312" w:cs="Times New Roman"/>
          <w:color w:val="000000"/>
          <w:w w:val="100"/>
          <w:sz w:val="32"/>
          <w:szCs w:val="32"/>
          <w:vertAlign w:val="baseline"/>
        </w:rPr>
        <mc:AlternateContent>
          <mc:Choice Requires="wps">
            <w:drawing>
              <wp:anchor distT="0" distB="0" distL="114300" distR="114300" simplePos="0" relativeHeight="251661312" behindDoc="0" locked="0" layoutInCell="1" allowOverlap="1">
                <wp:simplePos x="0" y="0"/>
                <wp:positionH relativeFrom="column">
                  <wp:posOffset>-66040</wp:posOffset>
                </wp:positionH>
                <wp:positionV relativeFrom="paragraph">
                  <wp:posOffset>377190</wp:posOffset>
                </wp:positionV>
                <wp:extent cx="5848350" cy="9525"/>
                <wp:effectExtent l="0" t="0" r="0" b="0"/>
                <wp:wrapNone/>
                <wp:docPr id="4" name="直接箭头连接符 4"/>
                <wp:cNvGraphicFramePr/>
                <a:graphic xmlns:a="http://schemas.openxmlformats.org/drawingml/2006/main">
                  <a:graphicData uri="http://schemas.microsoft.com/office/word/2010/wordprocessingShape">
                    <wps:wsp>
                      <wps:cNvCnPr/>
                      <wps:spPr>
                        <a:xfrm flipV="1">
                          <a:off x="0" y="0"/>
                          <a:ext cx="5848350" cy="9525"/>
                        </a:xfrm>
                        <a:prstGeom prst="straightConnector1">
                          <a:avLst/>
                        </a:prstGeom>
                        <a:ln w="28575" cap="flat" cmpd="sng">
                          <a:solidFill>
                            <a:srgbClr val="FF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flip:y;margin-left:-5.2pt;margin-top:29.7pt;height:0.75pt;width:460.5pt;z-index:251661312;mso-width-relative:page;mso-height-relative:page;" filled="f" stroked="t" coordsize="21600,21600" o:gfxdata="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kZWIs1gAAAAkBAAAPAAAAAAAA&#10;AAEAIAAAACIAAABkcnMvZG93bnJldi54bWxQSwECFAAUAAAACACHTuJAxy/buRQCAAASBAAADgAA&#10;AAAAAAABACAAAAAlAQAAZHJzL2Uyb0RvYy54bWxQSwUGAAAAAAYABgBZAQAAqwUAAAAA&#10;">
                <v:fill on="f" focussize="0,0"/>
                <v:stroke weight="2.25pt" color="#FF0000" joinstyle="round"/>
                <v:imagedata o:title=""/>
                <o:lock v:ext="edit" aspectratio="f"/>
              </v:shape>
            </w:pict>
          </mc:Fallback>
        </mc:AlternateContent>
      </w:r>
      <w:r>
        <w:rPr>
          <w:rFonts w:hint="default" w:ascii="Times New Roman" w:hAnsi="Times New Roman" w:eastAsia="仿宋_GB2312" w:cs="Times New Roman"/>
          <w:color w:val="000000"/>
          <w:position w:val="22"/>
          <w:sz w:val="32"/>
          <w:szCs w:val="32"/>
        </w:rPr>
        <w:t xml:space="preserve">西宁市公共资源交易中心办公室     </w:t>
      </w:r>
      <w:r>
        <w:rPr>
          <w:rFonts w:hint="eastAsia" w:ascii="Times New Roman" w:hAnsi="Times New Roman" w:eastAsia="仿宋_GB2312" w:cs="Times New Roman"/>
          <w:color w:val="000000"/>
          <w:position w:val="22"/>
          <w:sz w:val="32"/>
          <w:szCs w:val="32"/>
          <w:lang w:val="en-US" w:eastAsia="zh-CN"/>
        </w:rPr>
        <w:t xml:space="preserve">   </w:t>
      </w:r>
      <w:r>
        <w:rPr>
          <w:rFonts w:hint="default" w:ascii="Times New Roman" w:hAnsi="Times New Roman" w:eastAsia="仿宋_GB2312" w:cs="Times New Roman"/>
          <w:color w:val="000000"/>
          <w:position w:val="22"/>
          <w:sz w:val="32"/>
          <w:szCs w:val="32"/>
          <w:lang w:val="en-US" w:eastAsia="zh-CN"/>
        </w:rPr>
        <w:t xml:space="preserve"> </w:t>
      </w:r>
      <w:r>
        <w:rPr>
          <w:rFonts w:hint="default" w:ascii="Times New Roman" w:hAnsi="Times New Roman" w:eastAsia="仿宋_GB2312" w:cs="Times New Roman"/>
          <w:color w:val="000000"/>
          <w:position w:val="22"/>
          <w:sz w:val="32"/>
          <w:szCs w:val="32"/>
        </w:rPr>
        <w:t>20</w:t>
      </w:r>
      <w:r>
        <w:rPr>
          <w:rFonts w:hint="default" w:ascii="Times New Roman" w:hAnsi="Times New Roman" w:eastAsia="仿宋_GB2312" w:cs="Times New Roman"/>
          <w:color w:val="000000"/>
          <w:position w:val="22"/>
          <w:sz w:val="32"/>
          <w:szCs w:val="32"/>
          <w:lang w:val="en-US" w:eastAsia="zh-CN"/>
        </w:rPr>
        <w:t>24</w:t>
      </w:r>
      <w:r>
        <w:rPr>
          <w:rFonts w:hint="default" w:ascii="Times New Roman" w:hAnsi="Times New Roman" w:eastAsia="仿宋_GB2312" w:cs="Times New Roman"/>
          <w:color w:val="000000"/>
          <w:position w:val="22"/>
          <w:sz w:val="32"/>
          <w:szCs w:val="32"/>
        </w:rPr>
        <w:t>年</w:t>
      </w:r>
      <w:r>
        <w:rPr>
          <w:rFonts w:hint="eastAsia" w:ascii="Times New Roman" w:hAnsi="Times New Roman" w:eastAsia="仿宋_GB2312" w:cs="Times New Roman"/>
          <w:color w:val="000000"/>
          <w:position w:val="22"/>
          <w:sz w:val="32"/>
          <w:szCs w:val="32"/>
          <w:lang w:val="en-US" w:eastAsia="zh-CN"/>
        </w:rPr>
        <w:t>7</w:t>
      </w:r>
      <w:r>
        <w:rPr>
          <w:rFonts w:hint="default" w:ascii="Times New Roman" w:hAnsi="Times New Roman" w:eastAsia="仿宋_GB2312" w:cs="Times New Roman"/>
          <w:color w:val="000000"/>
          <w:position w:val="22"/>
          <w:sz w:val="32"/>
          <w:szCs w:val="32"/>
        </w:rPr>
        <w:t>月</w:t>
      </w:r>
      <w:r>
        <w:rPr>
          <w:rFonts w:hint="eastAsia" w:ascii="Times New Roman" w:hAnsi="Times New Roman" w:eastAsia="仿宋_GB2312" w:cs="Times New Roman"/>
          <w:color w:val="000000"/>
          <w:position w:val="22"/>
          <w:sz w:val="32"/>
          <w:szCs w:val="32"/>
          <w:lang w:val="en-US" w:eastAsia="zh-CN"/>
        </w:rPr>
        <w:t>16</w:t>
      </w:r>
      <w:r>
        <w:rPr>
          <w:rFonts w:hint="default" w:ascii="Times New Roman" w:hAnsi="Times New Roman" w:eastAsia="仿宋_GB2312" w:cs="Times New Roman"/>
          <w:color w:val="000000"/>
          <w:position w:val="22"/>
          <w:sz w:val="32"/>
          <w:szCs w:val="32"/>
          <w:lang w:val="en-US" w:eastAsia="zh-CN"/>
        </w:rPr>
        <w:t xml:space="preserve">日   </w:t>
      </w:r>
      <w:r>
        <w:rPr>
          <w:rFonts w:hint="eastAsia" w:ascii="Calibri" w:hAnsi="Calibri" w:eastAsia="仿宋_GB2312" w:cs="Times New Roman"/>
          <w:color w:val="000000"/>
          <w:position w:val="22"/>
          <w:sz w:val="32"/>
          <w:szCs w:val="32"/>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kern w:val="0"/>
          <w:sz w:val="44"/>
          <w:szCs w:val="44"/>
          <w:lang w:val="en" w:eastAsia="zh-CN" w:bidi="ar"/>
        </w:rPr>
      </w:pPr>
    </w:p>
    <w:p>
      <w:pPr>
        <w:spacing w:line="56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市公共资源交易中心赴济南等地考察学习</w:t>
      </w:r>
    </w:p>
    <w:p>
      <w:pPr>
        <w:widowControl/>
        <w:spacing w:line="560" w:lineRule="exact"/>
        <w:ind w:firstLine="640" w:firstLineChars="200"/>
        <w:jc w:val="left"/>
        <w:rPr>
          <w:rFonts w:ascii="仿宋_GB2312" w:hAnsi="仿宋_GB2312" w:eastAsia="仿宋_GB2312" w:cs="Times New Roman"/>
          <w:sz w:val="32"/>
          <w:szCs w:val="32"/>
        </w:rPr>
      </w:pPr>
    </w:p>
    <w:p>
      <w:pPr>
        <w:keepNext w:val="0"/>
        <w:keepLines w:val="0"/>
        <w:pageBreakBefore w:val="0"/>
        <w:kinsoku/>
        <w:wordWrap/>
        <w:overflowPunct/>
        <w:topLinePunct w:val="0"/>
        <w:autoSpaceDE/>
        <w:autoSpaceDN/>
        <w:bidi w:val="0"/>
        <w:adjustRightInd/>
        <w:snapToGrid/>
        <w:spacing w:line="550" w:lineRule="exact"/>
        <w:ind w:firstLine="630" w:firstLineChars="300"/>
        <w:rPr>
          <w:rFonts w:hint="eastAsia" w:ascii="仿宋_GB2312" w:hAnsi="仿宋_GB2312" w:eastAsia="仿宋_GB2312" w:cs="仿宋_GB2312"/>
          <w:sz w:val="32"/>
          <w:szCs w:val="32"/>
        </w:rPr>
      </w:pPr>
      <w:r>
        <w:drawing>
          <wp:anchor distT="0" distB="0" distL="114300" distR="114300" simplePos="0" relativeHeight="251659264" behindDoc="1" locked="0" layoutInCell="1" allowOverlap="1">
            <wp:simplePos x="0" y="0"/>
            <wp:positionH relativeFrom="column">
              <wp:posOffset>2667000</wp:posOffset>
            </wp:positionH>
            <wp:positionV relativeFrom="paragraph">
              <wp:posOffset>951230</wp:posOffset>
            </wp:positionV>
            <wp:extent cx="3041650" cy="2551430"/>
            <wp:effectExtent l="0" t="0" r="6350" b="1270"/>
            <wp:wrapTight wrapText="bothSides">
              <wp:wrapPolygon>
                <wp:start x="21592" y="-2"/>
                <wp:lineTo x="0" y="0"/>
                <wp:lineTo x="0" y="21600"/>
                <wp:lineTo x="21592" y="21602"/>
                <wp:lineTo x="8" y="21602"/>
                <wp:lineTo x="21600" y="21600"/>
                <wp:lineTo x="21600" y="0"/>
                <wp:lineTo x="8" y="-2"/>
                <wp:lineTo x="21592" y="-2"/>
              </wp:wrapPolygon>
            </wp:wrapTight>
            <wp:docPr id="1" name="图片 1" descr="微信图片_20240716143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716143407"/>
                    <pic:cNvPicPr>
                      <a:picLocks noChangeAspect="1"/>
                    </pic:cNvPicPr>
                  </pic:nvPicPr>
                  <pic:blipFill>
                    <a:blip r:embed="rId4"/>
                    <a:stretch>
                      <a:fillRect/>
                    </a:stretch>
                  </pic:blipFill>
                  <pic:spPr>
                    <a:xfrm>
                      <a:off x="0" y="0"/>
                      <a:ext cx="3041650" cy="2551430"/>
                    </a:xfrm>
                    <a:prstGeom prst="rect">
                      <a:avLst/>
                    </a:prstGeom>
                    <a:noFill/>
                    <a:ln>
                      <a:noFill/>
                    </a:ln>
                  </pic:spPr>
                </pic:pic>
              </a:graphicData>
            </a:graphic>
          </wp:anchor>
        </w:drawing>
      </w:r>
      <w:r>
        <w:rPr>
          <w:rFonts w:hint="eastAsia" w:ascii="仿宋_GB2312" w:hAnsi="仿宋_GB2312" w:eastAsia="仿宋_GB2312" w:cs="仿宋_GB2312"/>
          <w:sz w:val="32"/>
          <w:szCs w:val="32"/>
        </w:rPr>
        <w:t>为学习借鉴先进地区公共资源交易先进理念和经验做法，进一步提升我市公共资源交易工作水平，根据市政府分管领导要求，</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日至</w:t>
      </w:r>
      <w:r>
        <w:rPr>
          <w:rFonts w:ascii="仿宋_GB2312" w:hAnsi="仿宋_GB2312" w:eastAsia="仿宋_GB2312" w:cs="仿宋_GB2312"/>
          <w:sz w:val="32"/>
          <w:szCs w:val="32"/>
        </w:rPr>
        <w:t>13</w:t>
      </w:r>
      <w:r>
        <w:rPr>
          <w:rFonts w:hint="eastAsia" w:ascii="仿宋_GB2312" w:hAnsi="仿宋_GB2312" w:eastAsia="仿宋_GB2312" w:cs="仿宋_GB2312"/>
          <w:sz w:val="32"/>
          <w:szCs w:val="32"/>
        </w:rPr>
        <w:t>日，由中心党组成员、副主任崔海韵带队，组织信息技术部、工程建设部负责人组成考察组，先后赴山东省济南市</w:t>
      </w:r>
      <w:bookmarkStart w:id="0" w:name="_GoBack"/>
      <w:bookmarkEnd w:id="0"/>
      <w:r>
        <w:rPr>
          <w:rFonts w:hint="eastAsia" w:ascii="仿宋_GB2312" w:hAnsi="仿宋_GB2312" w:eastAsia="仿宋_GB2312" w:cs="仿宋_GB2312"/>
          <w:sz w:val="32"/>
          <w:szCs w:val="32"/>
        </w:rPr>
        <w:t>、安徽省宣城市、亳州市三地公共资源交易中心开展考察交流学习。</w:t>
      </w:r>
    </w:p>
    <w:p>
      <w:pPr>
        <w:keepNext w:val="0"/>
        <w:keepLines w:val="0"/>
        <w:pageBreakBefore w:val="0"/>
        <w:kinsoku/>
        <w:wordWrap/>
        <w:overflowPunct/>
        <w:topLinePunct w:val="0"/>
        <w:autoSpaceDE/>
        <w:autoSpaceDN/>
        <w:bidi w:val="0"/>
        <w:adjustRightInd/>
        <w:snapToGrid/>
        <w:spacing w:line="55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考察组一行通过现场观摩学习的方式，实地了解三地公共资源交易中心在公共资源交易管理体系、交易监管模式、交易现场管理制度体系建设以及席位制分散评标场地建设、系统建设、运行方式、运行效果等方面创新做法。并先后与济南市、宣城市、亳州市三地公共资源交易中心召开座谈会。座谈会上，考察组详细介绍了西宁市经济社会发展情况和公共资源交易工作情况，双方就交易工作中遇到的困难和问题进行了坦诚深入的交流，取得了很好的效果。期间，我市和济南市公共资源交易中心现场签订了《远程异地评标合作协议》。通过考察学习，深入了解三地在公共资源交易方面经验做法，特别是在推行“席位制分散评标”、“远程异地评标”等方面的先进做法，为进一步提升我市公共资源交易工作水平提供了可借鉴可复制的宝贵经验。</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300" w:afterAutospacing="0" w:line="550" w:lineRule="exact"/>
        <w:ind w:firstLine="640" w:firstLineChars="200"/>
        <w:textAlignment w:val="baseline"/>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下一步，西宁市公共资源交易中心将认真总结此次学习考察成果，充分吸收和借鉴外地好的经验做法，主动加强与各地交易中心的业务联系，并结合我市工作实际，</w:t>
      </w:r>
      <w:r>
        <w:rPr>
          <w:rFonts w:hint="eastAsia" w:ascii="仿宋_GB2312" w:hAnsi="仿宋_GB2312" w:eastAsia="仿宋_GB2312" w:cs="仿宋_GB2312"/>
          <w:sz w:val="32"/>
          <w:szCs w:val="32"/>
        </w:rPr>
        <w:t>进一步开拓创新发展理念，扎实推进公共资源交易“分散评标”和“远程异地评标”工作走深走实，</w:t>
      </w:r>
      <w:r>
        <w:rPr>
          <w:rFonts w:hint="eastAsia" w:ascii="仿宋_GB2312" w:hAnsi="仿宋_GB2312" w:eastAsia="仿宋_GB2312" w:cs="仿宋_GB2312"/>
          <w:kern w:val="2"/>
          <w:sz w:val="32"/>
          <w:szCs w:val="32"/>
        </w:rPr>
        <w:t>不断提升公共资源交易场地建设和进场服务工作水平，着力推动我市公共资源交易工作在现代化新青海建设上走在前作表率。</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eastAsia" w:eastAsia="仿宋_GB2312" w:cs="Times New Roman"/>
          <w:b w:val="0"/>
          <w:bCs w:val="0"/>
          <w:color w:val="000000" w:themeColor="text1"/>
          <w:sz w:val="32"/>
          <w:szCs w:val="32"/>
          <w:u w:val="singl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thick"/>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u w:val="thick"/>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u w:val="thick"/>
          <w14:textFill>
            <w14:solidFill>
              <w14:schemeClr w14:val="tx1"/>
            </w14:solidFill>
          </w14:textFill>
        </w:rPr>
        <w:t xml:space="preserve">       </w:t>
      </w:r>
      <w:r>
        <w:rPr>
          <w:rFonts w:hint="eastAsia" w:ascii="Times New Roman" w:hAnsi="Times New Roman" w:eastAsia="仿宋_GB2312" w:cs="Times New Roman"/>
          <w:b w:val="0"/>
          <w:bCs w:val="0"/>
          <w:color w:val="000000" w:themeColor="text1"/>
          <w:sz w:val="32"/>
          <w:szCs w:val="32"/>
          <w:u w:val="thick"/>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u w:val="thick"/>
          <w14:textFill>
            <w14:solidFill>
              <w14:schemeClr w14:val="tx1"/>
            </w14:solidFill>
          </w14:textFill>
        </w:rPr>
        <w:t xml:space="preserve">      </w:t>
      </w:r>
      <w:r>
        <w:rPr>
          <w:rFonts w:hint="eastAsia" w:eastAsia="仿宋_GB2312" w:cs="Times New Roman"/>
          <w:b w:val="0"/>
          <w:bCs w:val="0"/>
          <w:color w:val="000000" w:themeColor="text1"/>
          <w:sz w:val="32"/>
          <w:szCs w:val="32"/>
          <w:u w:val="thick"/>
          <w:lang w:val="en-US" w:eastAsia="zh-CN"/>
          <w14:textFill>
            <w14:solidFill>
              <w14:schemeClr w14:val="tx1"/>
            </w14:solidFill>
          </w14:textFill>
        </w:rPr>
        <w:t xml:space="preserve">  </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default" w:eastAsia="仿宋_GB2312" w:cs="Times New Roman"/>
          <w:color w:val="000000" w:themeColor="text1"/>
          <w:sz w:val="28"/>
          <w:szCs w:val="28"/>
          <w:u w:val="single"/>
          <w:lang w:val="en-US" w:eastAsia="zh-CN"/>
          <w14:textFill>
            <w14:solidFill>
              <w14:schemeClr w14:val="tx1"/>
            </w14:solidFill>
          </w14:textFill>
        </w:rPr>
      </w:pPr>
      <w:r>
        <w:rPr>
          <w:rFonts w:hint="eastAsia" w:eastAsia="仿宋_GB2312" w:cs="Times New Roman"/>
          <w:b w:val="0"/>
          <w:bCs w:val="0"/>
          <w:color w:val="000000" w:themeColor="text1"/>
          <w:sz w:val="32"/>
          <w:szCs w:val="32"/>
          <w:u w:val="none"/>
          <w:lang w:val="en-US" w:eastAsia="zh-CN"/>
          <w14:textFill>
            <w14:solidFill>
              <w14:schemeClr w14:val="tx1"/>
            </w14:solidFill>
          </w14:textFill>
        </w:rPr>
        <w:t xml:space="preserve">  </w:t>
      </w:r>
      <w:r>
        <w:rPr>
          <w:rFonts w:hint="eastAsia" w:eastAsia="仿宋_GB2312" w:cs="Times New Roman"/>
          <w:b w:val="0"/>
          <w:bCs w:val="0"/>
          <w:color w:val="000000" w:themeColor="text1"/>
          <w:sz w:val="28"/>
          <w:szCs w:val="28"/>
          <w:u w:val="none"/>
          <w:lang w:val="en-US" w:eastAsia="zh-CN"/>
          <w14:textFill>
            <w14:solidFill>
              <w14:schemeClr w14:val="tx1"/>
            </w14:solidFill>
          </w14:textFill>
        </w:rPr>
        <w:t>报：省数据局、市委办公室、市政府办公室、市纪委、市委组织部、</w:t>
      </w:r>
      <w:r>
        <w:rPr>
          <w:rFonts w:hint="eastAsia" w:eastAsia="仿宋_GB2312" w:cs="Times New Roman"/>
          <w:b w:val="0"/>
          <w:bCs w:val="0"/>
          <w:color w:val="000000" w:themeColor="text1"/>
          <w:sz w:val="28"/>
          <w:szCs w:val="28"/>
          <w:u w:val="single"/>
          <w:lang w:val="en-US" w:eastAsia="zh-CN"/>
          <w14:textFill>
            <w14:solidFill>
              <w14:schemeClr w14:val="tx1"/>
            </w14:solidFill>
          </w14:textFill>
        </w:rPr>
        <w:t>市委宣传部、市直机关工委、市发改委、市数据局、西宁晚报社。</w:t>
      </w:r>
      <w:r>
        <w:rPr>
          <w:rFonts w:hint="eastAsia" w:ascii="Times New Roman" w:hAnsi="Times New Roman" w:eastAsia="仿宋_GB2312" w:cs="Times New Roman"/>
          <w:b w:val="0"/>
          <w:bCs w:val="0"/>
          <w:color w:val="000000" w:themeColor="text1"/>
          <w:sz w:val="28"/>
          <w:szCs w:val="28"/>
          <w:u w:val="single"/>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 xml:space="preserve">                                                        </w:t>
      </w:r>
      <w:r>
        <w:rPr>
          <w:rFonts w:hint="eastAsia" w:eastAsia="仿宋_GB2312" w:cs="Times New Roman"/>
          <w:color w:val="000000" w:themeColor="text1"/>
          <w:sz w:val="28"/>
          <w:szCs w:val="28"/>
          <w:u w:val="single"/>
          <w:lang w:val="en-US" w:eastAsia="zh-CN"/>
          <w14:textFill>
            <w14:solidFill>
              <w14:schemeClr w14:val="tx1"/>
            </w14:solidFill>
          </w14:textFill>
        </w:rPr>
        <w:t xml:space="preserve"> </w:t>
      </w:r>
    </w:p>
    <w:p>
      <w:pPr>
        <w:pStyle w:val="7"/>
        <w:keepNext w:val="0"/>
        <w:keepLines w:val="0"/>
        <w:pageBreakBefore w:val="0"/>
        <w:shd w:val="clear"/>
        <w:kinsoku/>
        <w:wordWrap/>
        <w:overflowPunct/>
        <w:topLinePunct w:val="0"/>
        <w:autoSpaceDE/>
        <w:autoSpaceDN/>
        <w:bidi w:val="0"/>
        <w:spacing w:line="520" w:lineRule="exact"/>
        <w:ind w:left="0"/>
        <w:textAlignment w:val="auto"/>
        <w:rPr>
          <w:rFonts w:hint="eastAsia"/>
          <w:lang w:val="en-US" w:eastAsia="zh-CN"/>
        </w:rPr>
      </w:pPr>
      <w:r>
        <w:rPr>
          <w:rFonts w:hint="default" w:ascii="Times New Roman" w:hAnsi="Times New Roman" w:eastAsia="仿宋_GB2312" w:cs="Times New Roman"/>
          <w:color w:val="000000" w:themeColor="text1"/>
          <w:sz w:val="28"/>
          <w:szCs w:val="28"/>
          <w:u w:val="thick"/>
          <w14:textFill>
            <w14:solidFill>
              <w14:schemeClr w14:val="tx1"/>
            </w14:solidFill>
          </w14:textFill>
        </w:rPr>
        <w:t xml:space="preserve"> </w:t>
      </w:r>
      <w:r>
        <w:rPr>
          <w:rFonts w:hint="eastAsia" w:eastAsia="仿宋_GB2312" w:cs="Times New Roman"/>
          <w:color w:val="000000" w:themeColor="text1"/>
          <w:sz w:val="28"/>
          <w:szCs w:val="28"/>
          <w:u w:val="thick"/>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u w:val="thick"/>
          <w14:textFill>
            <w14:solidFill>
              <w14:schemeClr w14:val="tx1"/>
            </w14:solidFill>
          </w14:textFill>
        </w:rPr>
        <w:t>送：</w:t>
      </w:r>
      <w:r>
        <w:rPr>
          <w:rFonts w:hint="default" w:ascii="Times New Roman" w:hAnsi="Times New Roman" w:eastAsia="仿宋_GB2312" w:cs="Times New Roman"/>
          <w:color w:val="000000" w:themeColor="text1"/>
          <w:spacing w:val="-8"/>
          <w:sz w:val="28"/>
          <w:szCs w:val="28"/>
          <w:u w:val="thick"/>
          <w14:textFill>
            <w14:solidFill>
              <w14:schemeClr w14:val="tx1"/>
            </w14:solidFill>
          </w14:textFill>
        </w:rPr>
        <w:t>中心各主任</w:t>
      </w:r>
      <w:r>
        <w:rPr>
          <w:rFonts w:hint="eastAsia" w:eastAsia="仿宋_GB2312" w:cs="Times New Roman"/>
          <w:color w:val="000000" w:themeColor="text1"/>
          <w:spacing w:val="-8"/>
          <w:sz w:val="28"/>
          <w:szCs w:val="28"/>
          <w:u w:val="thick"/>
          <w:lang w:eastAsia="zh-CN"/>
          <w14:textFill>
            <w14:solidFill>
              <w14:schemeClr w14:val="tx1"/>
            </w14:solidFill>
          </w14:textFill>
        </w:rPr>
        <w:t>、各部</w:t>
      </w:r>
      <w:r>
        <w:rPr>
          <w:rFonts w:hint="eastAsia" w:eastAsia="仿宋_GB2312" w:cs="Times New Roman"/>
          <w:color w:val="000000" w:themeColor="text1"/>
          <w:spacing w:val="-8"/>
          <w:sz w:val="28"/>
          <w:szCs w:val="28"/>
          <w:u w:val="thick"/>
          <w:lang w:val="en-US" w:eastAsia="zh-CN"/>
          <w14:textFill>
            <w14:solidFill>
              <w14:schemeClr w14:val="tx1"/>
            </w14:solidFill>
          </w14:textFill>
        </w:rPr>
        <w:t>门</w:t>
      </w:r>
      <w:r>
        <w:rPr>
          <w:rFonts w:hint="default" w:ascii="Times New Roman" w:hAnsi="Times New Roman" w:eastAsia="仿宋_GB2312" w:cs="Times New Roman"/>
          <w:color w:val="000000" w:themeColor="text1"/>
          <w:spacing w:val="-8"/>
          <w:sz w:val="28"/>
          <w:szCs w:val="28"/>
          <w:u w:val="thick"/>
          <w14:textFill>
            <w14:solidFill>
              <w14:schemeClr w14:val="tx1"/>
            </w14:solidFill>
          </w14:textFill>
        </w:rPr>
        <w:t>。</w:t>
      </w:r>
      <w:r>
        <w:rPr>
          <w:rFonts w:hint="default" w:ascii="Times New Roman" w:hAnsi="Times New Roman" w:eastAsia="仿宋_GB2312" w:cs="Times New Roman"/>
          <w:color w:val="000000" w:themeColor="text1"/>
          <w:sz w:val="32"/>
          <w:szCs w:val="32"/>
          <w:u w:val="thick"/>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single"/>
          <w14:textFill>
            <w14:solidFill>
              <w14:schemeClr w14:val="tx1"/>
            </w14:solidFill>
          </w14:textFill>
        </w:rPr>
        <w:t xml:space="preserve">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1NWVhYmY5ZDBjM2I5N2M4NWU1NzI5ZDM3MTI0YzUifQ=="/>
  </w:docVars>
  <w:rsids>
    <w:rsidRoot w:val="15E007E8"/>
    <w:rsid w:val="00092016"/>
    <w:rsid w:val="00183C3C"/>
    <w:rsid w:val="002544FD"/>
    <w:rsid w:val="002565F5"/>
    <w:rsid w:val="002A55C5"/>
    <w:rsid w:val="00346FA1"/>
    <w:rsid w:val="00425BE9"/>
    <w:rsid w:val="00453F56"/>
    <w:rsid w:val="0059754A"/>
    <w:rsid w:val="005D5B58"/>
    <w:rsid w:val="00660A6F"/>
    <w:rsid w:val="00717838"/>
    <w:rsid w:val="00804F9F"/>
    <w:rsid w:val="00816932"/>
    <w:rsid w:val="008A71F3"/>
    <w:rsid w:val="00AB32E1"/>
    <w:rsid w:val="00C75E0D"/>
    <w:rsid w:val="00E410C5"/>
    <w:rsid w:val="00E50811"/>
    <w:rsid w:val="00E53A6F"/>
    <w:rsid w:val="00EB0899"/>
    <w:rsid w:val="035148F2"/>
    <w:rsid w:val="05411ED9"/>
    <w:rsid w:val="15E007E8"/>
    <w:rsid w:val="186E164B"/>
    <w:rsid w:val="1A754B08"/>
    <w:rsid w:val="1F7A2683"/>
    <w:rsid w:val="22FD5AA5"/>
    <w:rsid w:val="2A7C0543"/>
    <w:rsid w:val="38396980"/>
    <w:rsid w:val="39671A73"/>
    <w:rsid w:val="51890380"/>
    <w:rsid w:val="5EFF1C82"/>
    <w:rsid w:val="6CD43218"/>
    <w:rsid w:val="7724620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iPriority="99" w:name="header" w:locked="1"/>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autoRedefine/>
    <w:qFormat/>
    <w:uiPriority w:val="99"/>
    <w:pPr>
      <w:tabs>
        <w:tab w:val="center" w:pos="4153"/>
        <w:tab w:val="right" w:pos="8306"/>
      </w:tabs>
      <w:snapToGrid w:val="0"/>
      <w:jc w:val="left"/>
    </w:pPr>
    <w:rPr>
      <w:sz w:val="18"/>
      <w:szCs w:val="18"/>
    </w:rPr>
  </w:style>
  <w:style w:type="paragraph" w:styleId="3">
    <w:name w:val="Normal (Web)"/>
    <w:basedOn w:val="1"/>
    <w:qFormat/>
    <w:uiPriority w:val="99"/>
    <w:pPr>
      <w:spacing w:beforeAutospacing="1" w:afterAutospacing="1"/>
      <w:jc w:val="left"/>
    </w:pPr>
    <w:rPr>
      <w:kern w:val="0"/>
      <w:sz w:val="24"/>
      <w:szCs w:val="24"/>
    </w:rPr>
  </w:style>
  <w:style w:type="character" w:customStyle="1" w:styleId="6">
    <w:name w:val="Footer Char"/>
    <w:basedOn w:val="5"/>
    <w:link w:val="2"/>
    <w:semiHidden/>
    <w:qFormat/>
    <w:locked/>
    <w:uiPriority w:val="99"/>
    <w:rPr>
      <w:rFonts w:ascii="Calibri" w:hAnsi="Calibri" w:cs="Calibri"/>
      <w:sz w:val="18"/>
      <w:szCs w:val="18"/>
    </w:rPr>
  </w:style>
  <w:style w:type="paragraph" w:customStyle="1" w:styleId="7">
    <w:name w:val="p0"/>
    <w:basedOn w:val="1"/>
    <w:autoRedefine/>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753</Words>
  <Characters>759</Characters>
  <Lines>0</Lines>
  <Paragraphs>0</Paragraphs>
  <TotalTime>3</TotalTime>
  <ScaleCrop>false</ScaleCrop>
  <LinksUpToDate>false</LinksUpToDate>
  <CharactersWithSpaces>1099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2024-07-16T07:01:00Z</dcterms:created>
  <dc:creator>Mirror</dc:creator>
  <cp:lastModifiedBy>okok</cp:lastModifiedBy>
  <cp:lastPrinted>2024-07-16T09:09:36Z</cp:lastPrinted>
  <dcterms:modified xsi:type="dcterms:W3CDTF">2024-07-16T09:09:40Z</dcterms:modified>
  <dc:title>市公共资源交易中心赴济南等地考察学习</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6A287CF89EE84218B1636C8EEBBC95E6_13</vt:lpwstr>
  </property>
</Properties>
</file>