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576" w:lineRule="exact"/>
        <w:rPr>
          <w:rFonts w:hint="default" w:ascii="Times New Roman" w:hAnsi="Times New Roman" w:eastAsia="宋体" w:cs="Times New Roman"/>
          <w:color w:val="000000"/>
        </w:rPr>
      </w:pPr>
      <w:r>
        <w:rPr>
          <w:rFonts w:hint="eastAsia" w:ascii="仿宋" w:hAnsi="仿宋" w:eastAsia="仿宋" w:cs="仿宋"/>
          <w:sz w:val="32"/>
        </w:rPr>
        <w:t xml:space="preserve">   </w:t>
      </w:r>
      <w:r>
        <w:rPr>
          <w:rFonts w:ascii="方正小标宋简体" w:hAnsi="方正小标宋简体" w:eastAsia="方正小标宋简体" w:cs="方正小标宋简体"/>
          <w:sz w:val="44"/>
          <w:szCs w:val="44"/>
        </w:rPr>
        <w:t xml:space="preserve">  </w:t>
      </w:r>
      <w:r>
        <w:rPr>
          <w:rFonts w:hint="eastAsia" w:ascii="仿宋_GB2312" w:hAnsi="仿宋_GB2312" w:eastAsia="仿宋_GB2312" w:cs="仿宋_GB2312"/>
          <w:sz w:val="32"/>
          <w:szCs w:val="32"/>
          <w:lang w:val="en-US" w:eastAsia="zh-CN"/>
        </w:rPr>
        <w:t xml:space="preserve">          </w:t>
      </w:r>
      <w:r>
        <w:rPr>
          <w:rFonts w:ascii="Calibri" w:hAnsi="Calibri" w:eastAsia="宋体" w:cs="Times New Roman"/>
          <w:sz w:val="21"/>
        </w:rPr>
        <mc:AlternateContent>
          <mc:Choice Requires="wps">
            <w:drawing>
              <wp:anchor distT="0" distB="0" distL="114300" distR="114300" simplePos="0" relativeHeight="251661312" behindDoc="0" locked="0" layoutInCell="1" allowOverlap="1">
                <wp:simplePos x="0" y="0"/>
                <wp:positionH relativeFrom="column">
                  <wp:posOffset>86360</wp:posOffset>
                </wp:positionH>
                <wp:positionV relativeFrom="paragraph">
                  <wp:posOffset>-54610</wp:posOffset>
                </wp:positionV>
                <wp:extent cx="5419725" cy="1847850"/>
                <wp:effectExtent l="0" t="0" r="9525" b="0"/>
                <wp:wrapNone/>
                <wp:docPr id="3" name="文本框 1"/>
                <wp:cNvGraphicFramePr/>
                <a:graphic xmlns:a="http://schemas.openxmlformats.org/drawingml/2006/main">
                  <a:graphicData uri="http://schemas.microsoft.com/office/word/2010/wordprocessingShape">
                    <wps:wsp>
                      <wps:cNvSpPr txBox="1"/>
                      <wps:spPr>
                        <a:xfrm>
                          <a:off x="1065530" y="1268095"/>
                          <a:ext cx="5419725" cy="1847850"/>
                        </a:xfrm>
                        <a:prstGeom prst="rect">
                          <a:avLst/>
                        </a:prstGeom>
                        <a:solidFill>
                          <a:srgbClr val="FFFFFF"/>
                        </a:solidFill>
                        <a:ln w="6350">
                          <a:noFill/>
                        </a:ln>
                        <a:effectLst/>
                      </wps:spPr>
                      <wps:txbx>
                        <w:txbxContent>
                          <w:p>
                            <w:pPr>
                              <w:jc w:val="center"/>
                              <w:rPr>
                                <w:rFonts w:hint="eastAsia" w:ascii="方正小标宋简体" w:hAnsi="方正小标宋简体" w:eastAsia="方正小标宋简体" w:cs="方正小标宋简体"/>
                                <w:b w:val="0"/>
                                <w:bCs w:val="0"/>
                                <w:color w:val="FF0000"/>
                                <w:sz w:val="72"/>
                                <w:szCs w:val="72"/>
                                <w:lang w:val="en-US" w:eastAsia="zh-CN"/>
                              </w:rPr>
                            </w:pPr>
                            <w:r>
                              <w:rPr>
                                <w:rFonts w:hint="eastAsia" w:ascii="方正小标宋简体" w:hAnsi="方正小标宋简体" w:eastAsia="方正小标宋简体" w:cs="方正小标宋简体"/>
                                <w:b w:val="0"/>
                                <w:bCs w:val="0"/>
                                <w:color w:val="FF0000"/>
                                <w:sz w:val="72"/>
                                <w:szCs w:val="72"/>
                                <w:lang w:val="en-US" w:eastAsia="zh-CN"/>
                              </w:rPr>
                              <w:t>西宁市公共资源交易中心</w:t>
                            </w:r>
                          </w:p>
                          <w:p>
                            <w:pPr>
                              <w:widowControl w:val="0"/>
                              <w:spacing w:before="100" w:beforeAutospacing="1" w:after="100" w:afterAutospacing="1"/>
                              <w:ind w:left="420" w:leftChars="200"/>
                              <w:jc w:val="center"/>
                              <w:rPr>
                                <w:rFonts w:hint="eastAsia" w:ascii="方正小标宋简体" w:hAnsi="方正小标宋简体" w:eastAsia="方正小标宋简体" w:cs="方正小标宋简体"/>
                                <w:color w:val="FF0000"/>
                                <w:spacing w:val="20"/>
                                <w:w w:val="110"/>
                                <w:kern w:val="2"/>
                                <w:sz w:val="84"/>
                                <w:szCs w:val="84"/>
                                <w:lang w:val="en-US" w:eastAsia="zh-CN" w:bidi="ar-SA"/>
                              </w:rPr>
                            </w:pPr>
                            <w:r>
                              <w:rPr>
                                <w:rFonts w:hint="eastAsia" w:ascii="方正小标宋简体" w:hAnsi="方正小标宋简体" w:eastAsia="方正小标宋简体" w:cs="方正小标宋简体"/>
                                <w:color w:val="FF0000"/>
                                <w:spacing w:val="20"/>
                                <w:w w:val="110"/>
                                <w:kern w:val="2"/>
                                <w:sz w:val="84"/>
                                <w:szCs w:val="84"/>
                                <w:lang w:val="en-US" w:eastAsia="zh-CN" w:bidi="ar-SA"/>
                              </w:rPr>
                              <w:t>工 作 信 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6.8pt;margin-top:-4.3pt;height:145.5pt;width:426.75pt;z-index:251661312;mso-width-relative:page;mso-height-relative:page;" fillcolor="#FFFFFF" filled="t" stroked="f" coordsize="21600,21600" o:gfxdata="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dyo/11QAAAAkBAAAPAAAAAAAAAAEAIAAAACIAAABkcnMvZG93bnJldi54bWxQSwECFAAUAAAA&#10;CACHTuJACqamNmMCAACqBAAADgAAAAAAAAABACAAAAAkAQAAZHJzL2Uyb0RvYy54bWxQSwUGAAAA&#10;AAYABgBZAQAA+QUAAAAA&#10;">
                <v:fill on="t" focussize="0,0"/>
                <v:stroke on="f" weight="0.5pt"/>
                <v:imagedata o:title=""/>
                <o:lock v:ext="edit" aspectratio="f"/>
                <v:textbox>
                  <w:txbxContent>
                    <w:p>
                      <w:pPr>
                        <w:jc w:val="center"/>
                        <w:rPr>
                          <w:rFonts w:hint="eastAsia" w:ascii="方正小标宋简体" w:hAnsi="方正小标宋简体" w:eastAsia="方正小标宋简体" w:cs="方正小标宋简体"/>
                          <w:b w:val="0"/>
                          <w:bCs w:val="0"/>
                          <w:color w:val="FF0000"/>
                          <w:sz w:val="72"/>
                          <w:szCs w:val="72"/>
                          <w:lang w:val="en-US" w:eastAsia="zh-CN"/>
                        </w:rPr>
                      </w:pPr>
                      <w:r>
                        <w:rPr>
                          <w:rFonts w:hint="eastAsia" w:ascii="方正小标宋简体" w:hAnsi="方正小标宋简体" w:eastAsia="方正小标宋简体" w:cs="方正小标宋简体"/>
                          <w:b w:val="0"/>
                          <w:bCs w:val="0"/>
                          <w:color w:val="FF0000"/>
                          <w:sz w:val="72"/>
                          <w:szCs w:val="72"/>
                          <w:lang w:val="en-US" w:eastAsia="zh-CN"/>
                        </w:rPr>
                        <w:t>西宁市公共资源交易中心</w:t>
                      </w:r>
                    </w:p>
                    <w:p>
                      <w:pPr>
                        <w:widowControl w:val="0"/>
                        <w:spacing w:before="100" w:beforeAutospacing="1" w:after="100" w:afterAutospacing="1"/>
                        <w:ind w:left="420" w:leftChars="200"/>
                        <w:jc w:val="center"/>
                        <w:rPr>
                          <w:rFonts w:hint="eastAsia" w:ascii="方正小标宋简体" w:hAnsi="方正小标宋简体" w:eastAsia="方正小标宋简体" w:cs="方正小标宋简体"/>
                          <w:color w:val="FF0000"/>
                          <w:spacing w:val="20"/>
                          <w:w w:val="110"/>
                          <w:kern w:val="2"/>
                          <w:sz w:val="84"/>
                          <w:szCs w:val="84"/>
                          <w:lang w:val="en-US" w:eastAsia="zh-CN" w:bidi="ar-SA"/>
                        </w:rPr>
                      </w:pPr>
                      <w:r>
                        <w:rPr>
                          <w:rFonts w:hint="eastAsia" w:ascii="方正小标宋简体" w:hAnsi="方正小标宋简体" w:eastAsia="方正小标宋简体" w:cs="方正小标宋简体"/>
                          <w:color w:val="FF0000"/>
                          <w:spacing w:val="20"/>
                          <w:w w:val="110"/>
                          <w:kern w:val="2"/>
                          <w:sz w:val="84"/>
                          <w:szCs w:val="84"/>
                          <w:lang w:val="en-US" w:eastAsia="zh-CN" w:bidi="ar-SA"/>
                        </w:rPr>
                        <w:t>工 作 信 息</w:t>
                      </w:r>
                    </w:p>
                  </w:txbxContent>
                </v:textbox>
              </v:shape>
            </w:pict>
          </mc:Fallback>
        </mc:AlternateContent>
      </w:r>
    </w:p>
    <w:p>
      <w:pPr>
        <w:shd w:val="clear" w:color="auto" w:fill="auto"/>
        <w:spacing w:line="576"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 xml:space="preserve"> </w:t>
      </w:r>
    </w:p>
    <w:p>
      <w:pPr>
        <w:shd w:val="clear" w:color="auto" w:fill="auto"/>
        <w:spacing w:line="576" w:lineRule="exact"/>
        <w:rPr>
          <w:rFonts w:hint="default" w:ascii="Times New Roman" w:hAnsi="Times New Roman" w:eastAsia="宋体" w:cs="Times New Roman"/>
          <w:color w:val="000000"/>
          <w:sz w:val="10"/>
          <w:szCs w:val="10"/>
        </w:rPr>
      </w:pPr>
    </w:p>
    <w:p>
      <w:pPr>
        <w:shd w:val="clear" w:color="auto" w:fill="auto"/>
        <w:spacing w:line="576" w:lineRule="exact"/>
        <w:rPr>
          <w:rFonts w:hint="default" w:ascii="Times New Roman" w:hAnsi="Times New Roman" w:eastAsia="宋体" w:cs="Times New Roman"/>
          <w:color w:val="000000"/>
        </w:rPr>
      </w:pPr>
    </w:p>
    <w:p>
      <w:pPr>
        <w:shd w:val="clear" w:color="auto" w:fill="auto"/>
        <w:spacing w:line="576" w:lineRule="exact"/>
        <w:rPr>
          <w:rFonts w:hint="default" w:ascii="Times New Roman" w:hAnsi="Times New Roman" w:eastAsia="宋体" w:cs="Times New Roman"/>
          <w:color w:val="000000"/>
        </w:rPr>
      </w:pPr>
    </w:p>
    <w:p>
      <w:pPr>
        <w:shd w:val="clear" w:color="auto" w:fill="auto"/>
        <w:tabs>
          <w:tab w:val="center" w:pos="4422"/>
          <w:tab w:val="left" w:pos="5532"/>
        </w:tabs>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w:t>
      </w:r>
      <w:r>
        <w:rPr>
          <w:rFonts w:hint="eastAsia" w:ascii="Times New Roman" w:hAnsi="Times New Roman" w:eastAsia="仿宋_GB2312" w:cs="Times New Roman"/>
          <w:color w:val="000000"/>
          <w:sz w:val="32"/>
          <w:szCs w:val="32"/>
          <w:lang w:val="en-US" w:eastAsia="zh-CN"/>
        </w:rPr>
        <w:t>27</w:t>
      </w:r>
      <w:r>
        <w:rPr>
          <w:rFonts w:hint="default" w:ascii="Times New Roman" w:hAnsi="Times New Roman" w:eastAsia="仿宋_GB2312" w:cs="Times New Roman"/>
          <w:color w:val="000000"/>
          <w:sz w:val="32"/>
          <w:szCs w:val="32"/>
        </w:rPr>
        <w:t>期</w:t>
      </w:r>
    </w:p>
    <w:p>
      <w:pPr>
        <w:shd w:val="clear" w:color="auto" w:fill="auto"/>
        <w:spacing w:line="460" w:lineRule="exact"/>
        <w:rPr>
          <w:rFonts w:hint="default" w:ascii="Times New Roman" w:hAnsi="Times New Roman" w:eastAsia="仿宋_GB2312" w:cs="Times New Roman"/>
          <w:color w:val="000000"/>
          <w:sz w:val="32"/>
          <w:szCs w:val="32"/>
        </w:rPr>
      </w:pPr>
    </w:p>
    <w:p>
      <w:pPr>
        <w:shd w:val="clear" w:color="auto" w:fill="auto"/>
        <w:ind w:left="8639" w:leftChars="152" w:hanging="8320" w:hangingChars="2600"/>
        <w:rPr>
          <w:rFonts w:hint="default" w:ascii="Times New Roman" w:hAnsi="Times New Roman" w:eastAsia="仿宋_GB2312" w:cs="Times New Roman"/>
          <w:color w:val="000000"/>
          <w:position w:val="22"/>
          <w:sz w:val="32"/>
          <w:szCs w:val="32"/>
        </w:rPr>
      </w:pPr>
      <w:r>
        <w:rPr>
          <w:rFonts w:hint="default" w:ascii="Times New Roman" w:hAnsi="Times New Roman" w:eastAsia="仿宋_GB2312" w:cs="Times New Roman"/>
          <w:color w:val="000000"/>
          <w:w w:val="100"/>
          <w:sz w:val="32"/>
          <w:szCs w:val="32"/>
          <w:vertAlign w:val="baseline"/>
        </w:rPr>
        <mc:AlternateContent>
          <mc:Choice Requires="wps">
            <w:drawing>
              <wp:anchor distT="0" distB="0" distL="114300" distR="114300" simplePos="0" relativeHeight="251662336" behindDoc="0" locked="0" layoutInCell="1" allowOverlap="1">
                <wp:simplePos x="0" y="0"/>
                <wp:positionH relativeFrom="column">
                  <wp:posOffset>-66040</wp:posOffset>
                </wp:positionH>
                <wp:positionV relativeFrom="paragraph">
                  <wp:posOffset>377190</wp:posOffset>
                </wp:positionV>
                <wp:extent cx="5848350" cy="9525"/>
                <wp:effectExtent l="0" t="0" r="0" b="0"/>
                <wp:wrapNone/>
                <wp:docPr id="4" name="直接箭头连接符 4"/>
                <wp:cNvGraphicFramePr/>
                <a:graphic xmlns:a="http://schemas.openxmlformats.org/drawingml/2006/main">
                  <a:graphicData uri="http://schemas.microsoft.com/office/word/2010/wordprocessingShape">
                    <wps:wsp>
                      <wps:cNvCnPr/>
                      <wps:spPr>
                        <a:xfrm flipV="1">
                          <a:off x="0" y="0"/>
                          <a:ext cx="5848350" cy="9525"/>
                        </a:xfrm>
                        <a:prstGeom prst="straightConnector1">
                          <a:avLst/>
                        </a:prstGeom>
                        <a:ln w="28575" cap="flat" cmpd="sng">
                          <a:solidFill>
                            <a:srgbClr val="FF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y;margin-left:-5.2pt;margin-top:29.7pt;height:0.75pt;width:460.5pt;z-index:251662336;mso-width-relative:page;mso-height-relative:page;" filled="f" stroked="t" coordsize="21600,21600" o:gfxdata="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ZWIs1gAAAAkBAAAPAAAAAAAA&#10;AAEAIAAAACIAAABkcnMvZG93bnJldi54bWxQSwECFAAUAAAACACHTuJAxy/buRQCAAASBAAADgAA&#10;AAAAAAABACAAAAAlAQAAZHJzL2Uyb0RvYy54bWxQSwUGAAAAAAYABgBZAQAAqwUAAAAA&#10;">
                <v:fill on="f" focussize="0,0"/>
                <v:stroke weight="2.25pt" color="#FF0000" joinstyle="round"/>
                <v:imagedata o:title=""/>
                <o:lock v:ext="edit" aspectratio="f"/>
              </v:shape>
            </w:pict>
          </mc:Fallback>
        </mc:AlternateContent>
      </w:r>
      <w:r>
        <w:rPr>
          <w:rFonts w:hint="default" w:ascii="Times New Roman" w:hAnsi="Times New Roman" w:eastAsia="仿宋_GB2312" w:cs="Times New Roman"/>
          <w:color w:val="000000"/>
          <w:position w:val="22"/>
          <w:sz w:val="32"/>
          <w:szCs w:val="32"/>
        </w:rPr>
        <w:t xml:space="preserve">西宁市公共资源交易中心办公室     </w:t>
      </w:r>
      <w:r>
        <w:rPr>
          <w:rFonts w:hint="default" w:ascii="Times New Roman" w:hAnsi="Times New Roman" w:eastAsia="仿宋_GB2312" w:cs="Times New Roman"/>
          <w:color w:val="000000"/>
          <w:position w:val="22"/>
          <w:sz w:val="32"/>
          <w:szCs w:val="32"/>
          <w:lang w:val="en-US" w:eastAsia="zh-CN"/>
        </w:rPr>
        <w:t xml:space="preserve">    </w:t>
      </w:r>
      <w:r>
        <w:rPr>
          <w:rFonts w:hint="default" w:ascii="Times New Roman" w:hAnsi="Times New Roman" w:eastAsia="仿宋_GB2312" w:cs="Times New Roman"/>
          <w:color w:val="000000"/>
          <w:position w:val="22"/>
          <w:sz w:val="32"/>
          <w:szCs w:val="32"/>
        </w:rPr>
        <w:t>20</w:t>
      </w:r>
      <w:r>
        <w:rPr>
          <w:rFonts w:hint="default" w:ascii="Times New Roman" w:hAnsi="Times New Roman" w:eastAsia="仿宋_GB2312" w:cs="Times New Roman"/>
          <w:color w:val="000000"/>
          <w:position w:val="22"/>
          <w:sz w:val="32"/>
          <w:szCs w:val="32"/>
          <w:lang w:val="en-US" w:eastAsia="zh-CN"/>
        </w:rPr>
        <w:t>24</w:t>
      </w:r>
      <w:r>
        <w:rPr>
          <w:rFonts w:hint="default" w:ascii="Times New Roman" w:hAnsi="Times New Roman" w:eastAsia="仿宋_GB2312" w:cs="Times New Roman"/>
          <w:color w:val="000000"/>
          <w:position w:val="22"/>
          <w:sz w:val="32"/>
          <w:szCs w:val="32"/>
        </w:rPr>
        <w:t>年</w:t>
      </w:r>
      <w:r>
        <w:rPr>
          <w:rFonts w:hint="eastAsia" w:ascii="Times New Roman" w:hAnsi="Times New Roman" w:eastAsia="仿宋_GB2312" w:cs="Times New Roman"/>
          <w:color w:val="000000"/>
          <w:position w:val="22"/>
          <w:sz w:val="32"/>
          <w:szCs w:val="32"/>
          <w:lang w:val="en-US" w:eastAsia="zh-CN"/>
        </w:rPr>
        <w:t>5</w:t>
      </w:r>
      <w:r>
        <w:rPr>
          <w:rFonts w:hint="default" w:ascii="Times New Roman" w:hAnsi="Times New Roman" w:eastAsia="仿宋_GB2312" w:cs="Times New Roman"/>
          <w:color w:val="000000"/>
          <w:position w:val="22"/>
          <w:sz w:val="32"/>
          <w:szCs w:val="32"/>
        </w:rPr>
        <w:t>月</w:t>
      </w:r>
      <w:r>
        <w:rPr>
          <w:rFonts w:hint="eastAsia" w:ascii="Times New Roman" w:hAnsi="Times New Roman" w:eastAsia="仿宋_GB2312" w:cs="Times New Roman"/>
          <w:color w:val="000000"/>
          <w:position w:val="22"/>
          <w:sz w:val="32"/>
          <w:szCs w:val="32"/>
          <w:lang w:val="en-US" w:eastAsia="zh-CN"/>
        </w:rPr>
        <w:t>24</w:t>
      </w:r>
      <w:r>
        <w:rPr>
          <w:rFonts w:hint="default" w:ascii="Times New Roman" w:hAnsi="Times New Roman" w:eastAsia="仿宋_GB2312" w:cs="Times New Roman"/>
          <w:color w:val="000000"/>
          <w:position w:val="22"/>
          <w:sz w:val="32"/>
          <w:szCs w:val="32"/>
          <w:lang w:val="en-US" w:eastAsia="zh-CN"/>
        </w:rPr>
        <w:t xml:space="preserve">日   </w:t>
      </w:r>
      <w:r>
        <w:rPr>
          <w:rFonts w:hint="eastAsia" w:ascii="Calibri" w:hAnsi="Calibri" w:eastAsia="仿宋_GB2312" w:cs="Times New Roman"/>
          <w:color w:val="000000"/>
          <w:position w:val="22"/>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firstLine="0" w:firstLineChars="0"/>
        <w:jc w:val="both"/>
        <w:textAlignment w:val="auto"/>
        <w:rPr>
          <w:rFonts w:hint="eastAsia" w:ascii="宋体" w:hAnsi="宋体" w:eastAsia="宋体" w:cs="宋体"/>
          <w:b/>
          <w:bCs/>
          <w:i w:val="0"/>
          <w:iCs w:val="0"/>
          <w:caps w:val="0"/>
          <w:color w:val="000000"/>
          <w:spacing w:val="0"/>
          <w:kern w:val="44"/>
          <w:sz w:val="44"/>
          <w:szCs w:val="44"/>
          <w:shd w:val="clear" w:color="auto" w:fill="FFFFFF"/>
          <w:lang w:val="en-US" w:eastAsia="zh-CN" w:bidi="ar"/>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创新评标模式</w:t>
      </w:r>
      <w:r>
        <w:rPr>
          <w:rFonts w:hint="eastAsia" w:ascii="方正小标宋简体" w:hAnsi="方正小标宋简体" w:eastAsia="方正小标宋简体" w:cs="方正小标宋简体"/>
          <w:sz w:val="44"/>
          <w:szCs w:val="44"/>
          <w:lang w:val="en-US" w:eastAsia="zh-CN"/>
        </w:rPr>
        <w:t xml:space="preserve"> 提升服务水平 推进阳光交易</w:t>
      </w:r>
    </w:p>
    <w:p>
      <w:pPr>
        <w:ind w:firstLine="2570" w:firstLineChars="8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——我市举办招标人创新评标模式培训会</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anchor distT="0" distB="0" distL="114300" distR="114300" simplePos="0" relativeHeight="251660288" behindDoc="0" locked="0" layoutInCell="1" allowOverlap="1">
            <wp:simplePos x="0" y="0"/>
            <wp:positionH relativeFrom="column">
              <wp:posOffset>47625</wp:posOffset>
            </wp:positionH>
            <wp:positionV relativeFrom="paragraph">
              <wp:posOffset>521335</wp:posOffset>
            </wp:positionV>
            <wp:extent cx="3376930" cy="2050415"/>
            <wp:effectExtent l="0" t="0" r="13970" b="6985"/>
            <wp:wrapSquare wrapText="bothSides"/>
            <wp:docPr id="2" name="图片 3" descr="创新评标模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创新评标模式"/>
                    <pic:cNvPicPr>
                      <a:picLocks noChangeAspect="1"/>
                    </pic:cNvPicPr>
                  </pic:nvPicPr>
                  <pic:blipFill>
                    <a:blip r:embed="rId4"/>
                    <a:stretch>
                      <a:fillRect/>
                    </a:stretch>
                  </pic:blipFill>
                  <pic:spPr>
                    <a:xfrm>
                      <a:off x="0" y="0"/>
                      <a:ext cx="3376930" cy="2050415"/>
                    </a:xfrm>
                    <a:prstGeom prst="rect">
                      <a:avLst/>
                    </a:prstGeom>
                    <a:noFill/>
                    <a:ln>
                      <a:noFill/>
                    </a:ln>
                  </pic:spPr>
                </pic:pic>
              </a:graphicData>
            </a:graphic>
          </wp:anchor>
        </w:drawing>
      </w:r>
      <w:r>
        <w:rPr>
          <w:rFonts w:hint="eastAsia" w:ascii="仿宋_GB2312" w:hAnsi="仿宋_GB2312" w:eastAsia="仿宋_GB2312" w:cs="仿宋_GB2312"/>
          <w:sz w:val="32"/>
          <w:szCs w:val="32"/>
          <w:lang w:eastAsia="zh-CN"/>
        </w:rPr>
        <w:t>为全面贯彻落实习近平总书记关于“着力提高公共资源配置效率和公平性”的重要指示精神，进一步优化营商环境，深化“放管服”改革，提高交易公平性，</w:t>
      </w:r>
      <w:r>
        <w:rPr>
          <w:rFonts w:hint="eastAsia" w:ascii="仿宋_GB2312" w:hAnsi="仿宋_GB2312" w:eastAsia="仿宋_GB2312" w:cs="仿宋_GB2312"/>
          <w:sz w:val="32"/>
          <w:szCs w:val="32"/>
          <w:lang w:val="en-US" w:eastAsia="zh-CN"/>
        </w:rPr>
        <w:t xml:space="preserve">5月24日，我市举办招标人创新评标模式培训会，80多家单位150余人参加了培训。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anchor distT="0" distB="0" distL="114300" distR="114300" simplePos="0" relativeHeight="251659264" behindDoc="0" locked="0" layoutInCell="1" allowOverlap="1">
            <wp:simplePos x="0" y="0"/>
            <wp:positionH relativeFrom="column">
              <wp:posOffset>2662555</wp:posOffset>
            </wp:positionH>
            <wp:positionV relativeFrom="paragraph">
              <wp:posOffset>816610</wp:posOffset>
            </wp:positionV>
            <wp:extent cx="3069590" cy="2317115"/>
            <wp:effectExtent l="0" t="0" r="16510" b="6985"/>
            <wp:wrapSquare wrapText="bothSides"/>
            <wp:docPr id="1" name="图片 4"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1111"/>
                    <pic:cNvPicPr>
                      <a:picLocks noChangeAspect="1"/>
                    </pic:cNvPicPr>
                  </pic:nvPicPr>
                  <pic:blipFill>
                    <a:blip r:embed="rId5"/>
                    <a:stretch>
                      <a:fillRect/>
                    </a:stretch>
                  </pic:blipFill>
                  <pic:spPr>
                    <a:xfrm>
                      <a:off x="0" y="0"/>
                      <a:ext cx="3069590" cy="2317115"/>
                    </a:xfrm>
                    <a:prstGeom prst="rect">
                      <a:avLst/>
                    </a:prstGeom>
                    <a:noFill/>
                    <a:ln>
                      <a:noFill/>
                    </a:ln>
                  </pic:spPr>
                </pic:pic>
              </a:graphicData>
            </a:graphic>
          </wp:anchor>
        </w:drawing>
      </w:r>
      <w:r>
        <w:rPr>
          <w:rFonts w:hint="eastAsia" w:ascii="仿宋_GB2312" w:hAnsi="仿宋_GB2312" w:eastAsia="仿宋_GB2312" w:cs="仿宋_GB2312"/>
          <w:sz w:val="32"/>
          <w:szCs w:val="32"/>
          <w:lang w:val="en-US" w:eastAsia="zh-CN"/>
        </w:rPr>
        <w:t>培训邀请省政务服务监督管理局监督监察处处长李红蓓授课。李处长首先宣读了《青海省防范领导干部违规插手干预工程项目建设招标投标“九条禁令”》，并对《中华人民共和国招标投标法》《中华人民共和国招标投标法实施条例》《国家发展改革委等部门关于严格执行招标投标法规制度进一步规范招标投标主体行为的若干意见》（发改法规规〔2022〕1117号）做了深入解读，重点对招标人的权利和义务进行了讲解，让到场的招标人切实了解自己的权利和义务，在招标过程中规范主体行为、落实主体责任。</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随后，市公共资源交易中心张恒同志为招标人进一步解读了《西宁市关于进一步优化公共资源交易领域营商环境 探索创新评标模式的工作方案》和《西宁市整治规范工程建设领域招标投标工作行动方案》，使招标人</w:t>
      </w:r>
      <w:r>
        <w:rPr>
          <w:rFonts w:hint="default" w:ascii="仿宋_GB2312" w:hAnsi="仿宋_GB2312" w:eastAsia="仿宋_GB2312" w:cs="仿宋_GB2312"/>
          <w:sz w:val="32"/>
          <w:szCs w:val="32"/>
          <w:lang w:val="en-US" w:eastAsia="zh-CN"/>
        </w:rPr>
        <w:t>充分</w:t>
      </w:r>
      <w:r>
        <w:rPr>
          <w:rFonts w:hint="eastAsia" w:ascii="仿宋_GB2312" w:hAnsi="仿宋_GB2312" w:eastAsia="仿宋_GB2312" w:cs="仿宋_GB2312"/>
          <w:sz w:val="32"/>
          <w:szCs w:val="32"/>
          <w:lang w:val="en-US" w:eastAsia="zh-CN"/>
        </w:rPr>
        <w:t>了解当前规范开展招标投标的严峻形势，认清探索使用分散评标和远程异地评标的重要性，掌握开展分散评标和远程异地评标的总体要求、主要内容和实施方案，引导年内使用国有资金依法必须公开招标的工程建设项目3个以上（含3个）的招标人主动选择分散评标模式，切实提高公共资源交易的配置效率，规范市场主体交易行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后，招标人纷纷表示收获颇丰，在今后的招标过程中会按照文件精神和培训会精神依法落实招标自主权，强化自身主体责任，着力打造公共资源交易领域一流营商环境，聚力在现代化新青海建设上走在前作表率。</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b w:val="0"/>
          <w:bCs w:val="0"/>
          <w:color w:val="000000"/>
          <w:kern w:val="0"/>
          <w:sz w:val="32"/>
          <w:szCs w:val="32"/>
          <w:u w:val="thick"/>
          <w:lang w:val="en-US" w:eastAsia="zh-CN" w:bidi="ar"/>
        </w:rPr>
      </w:pP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b w:val="0"/>
          <w:bCs w:val="0"/>
          <w:color w:val="000000"/>
          <w:kern w:val="0"/>
          <w:sz w:val="32"/>
          <w:szCs w:val="32"/>
          <w:u w:val="thick"/>
          <w:lang w:val="en-US" w:eastAsia="zh-CN" w:bidi="ar"/>
        </w:rPr>
      </w:pP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b w:val="0"/>
          <w:bCs w:val="0"/>
          <w:color w:val="000000"/>
          <w:kern w:val="0"/>
          <w:sz w:val="32"/>
          <w:szCs w:val="32"/>
          <w:u w:val="thick"/>
          <w:lang w:val="en-US" w:eastAsia="zh-CN" w:bidi="ar"/>
        </w:rPr>
      </w:pP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b w:val="0"/>
          <w:bCs w:val="0"/>
          <w:color w:val="000000"/>
          <w:kern w:val="0"/>
          <w:sz w:val="32"/>
          <w:szCs w:val="32"/>
          <w:u w:val="thick"/>
          <w:lang w:val="en-US" w:eastAsia="zh-CN" w:bidi="ar"/>
        </w:rPr>
      </w:pP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b w:val="0"/>
          <w:bCs w:val="0"/>
          <w:color w:val="000000"/>
          <w:kern w:val="0"/>
          <w:sz w:val="32"/>
          <w:szCs w:val="32"/>
          <w:u w:val="thick"/>
          <w:lang w:val="en-US" w:eastAsia="zh-CN" w:bidi="ar"/>
        </w:rPr>
      </w:pP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b w:val="0"/>
          <w:bCs w:val="0"/>
          <w:color w:val="000000"/>
          <w:kern w:val="0"/>
          <w:sz w:val="32"/>
          <w:szCs w:val="32"/>
          <w:u w:val="thick"/>
          <w:lang w:val="en-US" w:eastAsia="zh-CN" w:bidi="ar"/>
        </w:rPr>
      </w:pP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b w:val="0"/>
          <w:bCs w:val="0"/>
          <w:color w:val="000000"/>
          <w:kern w:val="0"/>
          <w:sz w:val="32"/>
          <w:szCs w:val="32"/>
          <w:u w:val="thick"/>
          <w:lang w:val="en-US" w:eastAsia="zh-CN" w:bidi="ar"/>
        </w:rPr>
      </w:pP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b w:val="0"/>
          <w:bCs w:val="0"/>
          <w:color w:val="000000"/>
          <w:kern w:val="0"/>
          <w:sz w:val="32"/>
          <w:szCs w:val="32"/>
          <w:u w:val="thick"/>
          <w:lang w:val="en-US" w:eastAsia="zh-CN" w:bidi="ar"/>
        </w:rPr>
      </w:pP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b w:val="0"/>
          <w:bCs w:val="0"/>
          <w:color w:val="000000"/>
          <w:kern w:val="0"/>
          <w:sz w:val="32"/>
          <w:szCs w:val="32"/>
          <w:u w:val="thick"/>
          <w:lang w:val="en-US" w:eastAsia="zh-CN" w:bidi="ar"/>
        </w:rPr>
      </w:pP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b w:val="0"/>
          <w:bCs w:val="0"/>
          <w:color w:val="000000"/>
          <w:kern w:val="0"/>
          <w:sz w:val="32"/>
          <w:szCs w:val="32"/>
          <w:u w:val="thick"/>
          <w:lang w:val="en-US" w:eastAsia="zh-CN" w:bidi="ar"/>
        </w:rPr>
      </w:pP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b w:val="0"/>
          <w:bCs w:val="0"/>
          <w:color w:val="000000"/>
          <w:kern w:val="0"/>
          <w:sz w:val="32"/>
          <w:szCs w:val="32"/>
          <w:u w:val="thick"/>
          <w:lang w:val="en-US" w:eastAsia="zh-CN" w:bidi="ar"/>
        </w:rPr>
      </w:pP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b w:val="0"/>
          <w:bCs w:val="0"/>
          <w:color w:val="000000"/>
          <w:kern w:val="0"/>
          <w:sz w:val="32"/>
          <w:szCs w:val="32"/>
          <w:u w:val="thick"/>
          <w:lang w:val="en-US" w:eastAsia="zh-CN" w:bidi="ar"/>
        </w:rPr>
      </w:pP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b w:val="0"/>
          <w:bCs w:val="0"/>
          <w:color w:val="000000"/>
          <w:kern w:val="0"/>
          <w:sz w:val="32"/>
          <w:szCs w:val="32"/>
          <w:u w:val="thick"/>
          <w:lang w:val="en-US" w:eastAsia="zh-CN" w:bidi="ar"/>
        </w:rPr>
      </w:pP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b w:val="0"/>
          <w:bCs w:val="0"/>
          <w:color w:val="000000"/>
          <w:kern w:val="0"/>
          <w:sz w:val="32"/>
          <w:szCs w:val="32"/>
          <w:u w:val="thick"/>
          <w:lang w:val="en-US" w:eastAsia="zh-CN" w:bidi="ar"/>
        </w:rPr>
      </w:pP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b w:val="0"/>
          <w:bCs w:val="0"/>
          <w:color w:val="000000"/>
          <w:kern w:val="0"/>
          <w:sz w:val="32"/>
          <w:szCs w:val="32"/>
          <w:u w:val="thick"/>
          <w:lang w:val="en-US" w:eastAsia="zh-CN" w:bidi="ar"/>
        </w:rPr>
      </w:pP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b w:val="0"/>
          <w:bCs w:val="0"/>
          <w:color w:val="000000"/>
          <w:kern w:val="0"/>
          <w:sz w:val="32"/>
          <w:szCs w:val="32"/>
          <w:u w:val="thick"/>
          <w:lang w:val="en-US" w:eastAsia="zh-CN" w:bidi="ar"/>
        </w:rPr>
      </w:pPr>
      <w:bookmarkStart w:id="0" w:name="_GoBack"/>
      <w:bookmarkEnd w:id="0"/>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b w:val="0"/>
          <w:bCs w:val="0"/>
          <w:color w:val="000000"/>
          <w:kern w:val="0"/>
          <w:sz w:val="32"/>
          <w:szCs w:val="32"/>
          <w:u w:val="thick"/>
          <w:lang w:val="en-US" w:eastAsia="zh-CN" w:bidi="ar"/>
        </w:rPr>
      </w:pP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b w:val="0"/>
          <w:bCs w:val="0"/>
          <w:color w:val="000000"/>
          <w:kern w:val="0"/>
          <w:sz w:val="32"/>
          <w:szCs w:val="32"/>
          <w:u w:val="thick"/>
          <w:lang w:val="en-US" w:eastAsia="zh-CN" w:bidi="ar"/>
        </w:rPr>
      </w:pP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b w:val="0"/>
          <w:bCs w:val="0"/>
          <w:color w:val="000000"/>
          <w:kern w:val="0"/>
          <w:sz w:val="32"/>
          <w:szCs w:val="32"/>
          <w:u w:val="thick"/>
          <w:lang w:val="en-US" w:eastAsia="zh-CN" w:bidi="ar"/>
        </w:rPr>
      </w:pP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b w:val="0"/>
          <w:bCs w:val="0"/>
          <w:color w:val="000000"/>
          <w:kern w:val="0"/>
          <w:sz w:val="32"/>
          <w:szCs w:val="32"/>
          <w:u w:val="thick"/>
          <w:lang w:val="en-US" w:eastAsia="zh-CN" w:bidi="ar"/>
        </w:rPr>
      </w:pP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b w:val="0"/>
          <w:bCs w:val="0"/>
          <w:color w:val="000000"/>
          <w:kern w:val="0"/>
          <w:sz w:val="32"/>
          <w:szCs w:val="32"/>
          <w:u w:val="thick"/>
          <w:lang w:val="en-US" w:eastAsia="zh-CN" w:bidi="ar"/>
        </w:rPr>
      </w:pP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b w:val="0"/>
          <w:bCs w:val="0"/>
          <w:color w:val="000000"/>
          <w:kern w:val="0"/>
          <w:sz w:val="32"/>
          <w:szCs w:val="32"/>
          <w:u w:val="thick"/>
          <w:lang w:val="en-US" w:eastAsia="zh-CN" w:bidi="ar"/>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eastAsia" w:eastAsia="仿宋_GB2312" w:cs="Times New Roman"/>
          <w:b w:val="0"/>
          <w:bCs w:val="0"/>
          <w:color w:val="000000" w:themeColor="text1"/>
          <w:sz w:val="32"/>
          <w:szCs w:val="32"/>
          <w:u w:val="singl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thick"/>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32"/>
          <w:szCs w:val="32"/>
          <w:u w:val="thick"/>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thick"/>
          <w14:textFill>
            <w14:solidFill>
              <w14:schemeClr w14:val="tx1"/>
            </w14:solidFill>
          </w14:textFill>
        </w:rPr>
        <w:t xml:space="preserve">      </w:t>
      </w:r>
      <w:r>
        <w:rPr>
          <w:rFonts w:hint="eastAsia" w:eastAsia="仿宋_GB2312" w:cs="Times New Roman"/>
          <w:b w:val="0"/>
          <w:bCs w:val="0"/>
          <w:color w:val="000000" w:themeColor="text1"/>
          <w:sz w:val="32"/>
          <w:szCs w:val="32"/>
          <w:u w:val="thick"/>
          <w:lang w:val="en-US" w:eastAsia="zh-CN"/>
          <w14:textFill>
            <w14:solidFill>
              <w14:schemeClr w14:val="tx1"/>
            </w14:solidFill>
          </w14:textFill>
        </w:rPr>
        <w:t xml:space="preserve">  </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default" w:eastAsia="仿宋_GB2312" w:cs="Times New Roman"/>
          <w:color w:val="000000" w:themeColor="text1"/>
          <w:sz w:val="28"/>
          <w:szCs w:val="28"/>
          <w:u w:val="single"/>
          <w:lang w:val="en-US" w:eastAsia="zh-CN"/>
          <w14:textFill>
            <w14:solidFill>
              <w14:schemeClr w14:val="tx1"/>
            </w14:solidFill>
          </w14:textFill>
        </w:rPr>
      </w:pPr>
      <w:r>
        <w:rPr>
          <w:rFonts w:hint="eastAsia" w:eastAsia="仿宋_GB2312" w:cs="Times New Roman"/>
          <w:b w:val="0"/>
          <w:bCs w:val="0"/>
          <w:color w:val="000000" w:themeColor="text1"/>
          <w:sz w:val="32"/>
          <w:szCs w:val="32"/>
          <w:u w:val="none"/>
          <w:lang w:val="en-US" w:eastAsia="zh-CN"/>
          <w14:textFill>
            <w14:solidFill>
              <w14:schemeClr w14:val="tx1"/>
            </w14:solidFill>
          </w14:textFill>
        </w:rPr>
        <w:t xml:space="preserve">   </w:t>
      </w:r>
      <w:r>
        <w:rPr>
          <w:rFonts w:hint="eastAsia" w:eastAsia="仿宋_GB2312" w:cs="Times New Roman"/>
          <w:b w:val="0"/>
          <w:bCs w:val="0"/>
          <w:color w:val="000000" w:themeColor="text1"/>
          <w:sz w:val="28"/>
          <w:szCs w:val="28"/>
          <w:u w:val="none"/>
          <w:lang w:val="en-US" w:eastAsia="zh-CN"/>
          <w14:textFill>
            <w14:solidFill>
              <w14:schemeClr w14:val="tx1"/>
            </w14:solidFill>
          </w14:textFill>
        </w:rPr>
        <w:t>报：省政务服务监督管理局、市委办公室、市政府办公室、市纪委、</w:t>
      </w:r>
      <w:r>
        <w:rPr>
          <w:rFonts w:hint="eastAsia" w:eastAsia="仿宋_GB2312" w:cs="Times New Roman"/>
          <w:b w:val="0"/>
          <w:bCs w:val="0"/>
          <w:color w:val="000000" w:themeColor="text1"/>
          <w:sz w:val="28"/>
          <w:szCs w:val="28"/>
          <w:u w:val="single"/>
          <w:lang w:val="en-US" w:eastAsia="zh-CN"/>
          <w14:textFill>
            <w14:solidFill>
              <w14:schemeClr w14:val="tx1"/>
            </w14:solidFill>
          </w14:textFill>
        </w:rPr>
        <w:t>市委组织部、市委宣传部、市直机关工委、西宁晚报社。</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r>
        <w:rPr>
          <w:rFonts w:hint="eastAsia" w:eastAsia="仿宋_GB2312" w:cs="Times New Roman"/>
          <w:color w:val="000000" w:themeColor="text1"/>
          <w:sz w:val="28"/>
          <w:szCs w:val="28"/>
          <w:u w:val="single"/>
          <w:lang w:val="en-US" w:eastAsia="zh-CN"/>
          <w14:textFill>
            <w14:solidFill>
              <w14:schemeClr w14:val="tx1"/>
            </w14:solidFill>
          </w14:textFill>
        </w:rPr>
        <w:t xml:space="preserve"> </w:t>
      </w:r>
    </w:p>
    <w:p>
      <w:pPr>
        <w:pStyle w:val="5"/>
        <w:keepNext w:val="0"/>
        <w:keepLines w:val="0"/>
        <w:pageBreakBefore w:val="0"/>
        <w:shd w:val="clear"/>
        <w:kinsoku/>
        <w:wordWrap/>
        <w:overflowPunct/>
        <w:topLinePunct w:val="0"/>
        <w:autoSpaceDE/>
        <w:autoSpaceDN/>
        <w:bidi w:val="0"/>
        <w:spacing w:line="520" w:lineRule="exact"/>
        <w:ind w:left="0"/>
        <w:textAlignment w:val="auto"/>
        <w:rPr>
          <w:rFonts w:hint="default"/>
          <w:lang w:val="en-US" w:eastAsia="zh-CN"/>
        </w:rPr>
      </w:pPr>
      <w:r>
        <w:rPr>
          <w:rFonts w:hint="default" w:ascii="Times New Roman" w:hAnsi="Times New Roman" w:eastAsia="仿宋_GB2312" w:cs="Times New Roman"/>
          <w:color w:val="000000" w:themeColor="text1"/>
          <w:sz w:val="28"/>
          <w:szCs w:val="28"/>
          <w:u w:val="thick"/>
          <w14:textFill>
            <w14:solidFill>
              <w14:schemeClr w14:val="tx1"/>
            </w14:solidFill>
          </w14:textFill>
        </w:rPr>
        <w:t xml:space="preserve"> </w:t>
      </w:r>
      <w:r>
        <w:rPr>
          <w:rFonts w:hint="eastAsia" w:eastAsia="仿宋_GB2312" w:cs="Times New Roman"/>
          <w:color w:val="000000" w:themeColor="text1"/>
          <w:sz w:val="28"/>
          <w:szCs w:val="28"/>
          <w:u w:val="thick"/>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u w:val="thick"/>
          <w14:textFill>
            <w14:solidFill>
              <w14:schemeClr w14:val="tx1"/>
            </w14:solidFill>
          </w14:textFill>
        </w:rPr>
        <w:t>送：</w:t>
      </w:r>
      <w:r>
        <w:rPr>
          <w:rFonts w:hint="default" w:ascii="Times New Roman" w:hAnsi="Times New Roman" w:eastAsia="仿宋_GB2312" w:cs="Times New Roman"/>
          <w:color w:val="000000" w:themeColor="text1"/>
          <w:spacing w:val="-8"/>
          <w:sz w:val="28"/>
          <w:szCs w:val="28"/>
          <w:u w:val="thick"/>
          <w14:textFill>
            <w14:solidFill>
              <w14:schemeClr w14:val="tx1"/>
            </w14:solidFill>
          </w14:textFill>
        </w:rPr>
        <w:t>中心各主任</w:t>
      </w:r>
      <w:r>
        <w:rPr>
          <w:rFonts w:hint="eastAsia" w:eastAsia="仿宋_GB2312" w:cs="Times New Roman"/>
          <w:color w:val="000000" w:themeColor="text1"/>
          <w:spacing w:val="-8"/>
          <w:sz w:val="28"/>
          <w:szCs w:val="28"/>
          <w:u w:val="thick"/>
          <w:lang w:eastAsia="zh-CN"/>
          <w14:textFill>
            <w14:solidFill>
              <w14:schemeClr w14:val="tx1"/>
            </w14:solidFill>
          </w14:textFill>
        </w:rPr>
        <w:t>、各部</w:t>
      </w:r>
      <w:r>
        <w:rPr>
          <w:rFonts w:hint="eastAsia" w:eastAsia="仿宋_GB2312" w:cs="Times New Roman"/>
          <w:color w:val="000000" w:themeColor="text1"/>
          <w:spacing w:val="-8"/>
          <w:sz w:val="28"/>
          <w:szCs w:val="28"/>
          <w:u w:val="thick"/>
          <w:lang w:val="en-US" w:eastAsia="zh-CN"/>
          <w14:textFill>
            <w14:solidFill>
              <w14:schemeClr w14:val="tx1"/>
            </w14:solidFill>
          </w14:textFill>
        </w:rPr>
        <w:t>门</w:t>
      </w:r>
      <w:r>
        <w:rPr>
          <w:rFonts w:hint="default" w:ascii="Times New Roman" w:hAnsi="Times New Roman" w:eastAsia="仿宋_GB2312" w:cs="Times New Roman"/>
          <w:color w:val="000000" w:themeColor="text1"/>
          <w:spacing w:val="-8"/>
          <w:sz w:val="28"/>
          <w:szCs w:val="28"/>
          <w:u w:val="thick"/>
          <w14:textFill>
            <w14:solidFill>
              <w14:schemeClr w14:val="tx1"/>
            </w14:solidFill>
          </w14:textFill>
        </w:rPr>
        <w:t>。</w:t>
      </w:r>
      <w:r>
        <w:rPr>
          <w:rFonts w:hint="default" w:ascii="Times New Roman" w:hAnsi="Times New Roman" w:eastAsia="仿宋_GB2312" w:cs="Times New Roman"/>
          <w:color w:val="000000" w:themeColor="text1"/>
          <w:sz w:val="32"/>
          <w:szCs w:val="32"/>
          <w:u w:val="thick"/>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lYTE3M2M2MzEwYzQxYzBhZTg1NzE1NDBjZjIzMzUifQ=="/>
  </w:docVars>
  <w:rsids>
    <w:rsidRoot w:val="00172A27"/>
    <w:rsid w:val="449A180B"/>
    <w:rsid w:val="49CF5994"/>
    <w:rsid w:val="5857383F"/>
    <w:rsid w:val="5CC45C2D"/>
    <w:rsid w:val="60B751E8"/>
    <w:rsid w:val="79B10381"/>
    <w:rsid w:val="7B3727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iPriority w:val="0"/>
    <w:rPr>
      <w:rFonts w:ascii="Times New Roman" w:hAnsi="Times New Roman" w:eastAsia="宋体" w:cs="Times New Roman"/>
    </w:rPr>
  </w:style>
  <w:style w:type="table" w:default="1" w:styleId="3">
    <w:name w:val="Normal Table"/>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792</Words>
  <Characters>807</Characters>
  <Lines>0</Lines>
  <Paragraphs>0</Paragraphs>
  <TotalTime>2</TotalTime>
  <ScaleCrop>false</ScaleCrop>
  <LinksUpToDate>false</LinksUpToDate>
  <CharactersWithSpaces>1150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2024-05-24T04:47:00Z</dcterms:created>
  <dc:creator>cgb-1</dc:creator>
  <cp:lastModifiedBy>okok</cp:lastModifiedBy>
  <cp:lastPrinted>2024-05-27T06:41:00Z</cp:lastPrinted>
  <dcterms:modified xsi:type="dcterms:W3CDTF">2024-06-25T07:57:50Z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E43E12F7ECE04F048325FDB1D66EE6F5_13</vt:lpwstr>
  </property>
</Properties>
</file>