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工程建设项目施工招标投标办法</w:t>
      </w:r>
    </w:p>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七部委【2003】30号令国家发改委等九部委第23号令（2013年）修改后更新</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6"/>
          <w:rFonts w:hint="eastAsia" w:ascii="微软雅黑" w:hAnsi="微软雅黑" w:eastAsia="微软雅黑" w:cs="微软雅黑"/>
          <w:bCs w:val="0"/>
          <w:kern w:val="0"/>
          <w:sz w:val="28"/>
          <w:szCs w:val="28"/>
          <w:lang w:val="en-US" w:eastAsia="zh-CN" w:bidi="ar"/>
        </w:rPr>
      </w:pPr>
      <w:bookmarkStart w:id="0" w:name="_GoBack"/>
      <w:r>
        <w:rPr>
          <w:rStyle w:val="6"/>
          <w:rFonts w:hint="eastAsia" w:ascii="微软雅黑" w:hAnsi="微软雅黑" w:eastAsia="微软雅黑" w:cs="微软雅黑"/>
          <w:bCs w:val="0"/>
          <w:kern w:val="0"/>
          <w:sz w:val="28"/>
          <w:szCs w:val="28"/>
          <w:lang w:val="en-US" w:eastAsia="zh-CN" w:bidi="ar"/>
        </w:rPr>
        <w:t>第一章 总则</w:t>
      </w:r>
    </w:p>
    <w:bookmarkEnd w:id="0"/>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第一条 为规范工程建设项目施工（以下简称工 程施工）招标投标活动，根据《中华人民共和国招标 投标法》、《</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"https://baike.baidu.com/item/%E4%B8%AD%E5%8D%8E%E4%BA%BA%E6%B0%91%E5%85%B1%E5%92%8C%E5%9B%BD%E6%8B%9B%E6%A0%87%E6%8A%95%E6%A0%87%E6%B3%95%E5%AE%9E%E6%96%BD%E6%9D%A1%E4%BE%8B"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中</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"https://baike.baidu.com/item/%E4%B8%AD%E5%8D%8E%E4%BA%BA%E6%B0%91%E5%85%B1%E5%92%8C%E5%9B%BD%E6%8B%9B%E6%A0%87%E6%8A%95%E6%A0%87%E6%B3%95%E5%AE%9E%E6%96%BD%E6%9D%A1%E4%BE%8B"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华人民共和国招标投标法实施条例</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"https://baike.baidu.com/item/%E4%B8%AD%E5%8D%8E%E4%BA%BA%E6%B0%91%E5%85%B1%E5%92%8C%E5%9B%BD%E6%8B%9B%E6%A0%87%E6%8A%95%E6%A0%87%E6%B3%95%E5%AE%9E%E6%96%BD%E6%9D%A1%E4%BE%8B"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和 国务院有关部门的职责分工，制定本办法。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在中华人民共和国境内进行工程施工招标投标活动，适用本办法。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第三条 工程建设项目符合《</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"https://baike.baidu.com/item/%E5%B7%A5%E7%A8%8B%E5%BB%BA%E8%AE%BE%E9%A1%B9%E7%9B%AE%E6%8B%9B%E6%A0%87%E8%8C%83%E5%9B%B4%E5%92%8C%E8%A7%84%E6%A8%A1%E6%A0%87%E5%87%86%E8%A7%84%E5%AE%9A"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工程建设项目招标范围和规</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"https://baike.baidu.com/item/%E5%B7%A5%E7%A8%8B%E5%BB%BA%E8%AE%BE%E9%A1%B9%E7%9B%AE%E6%8B%9B%E6%A0%87%E8%8C%83%E5%9B%B4%E5%92%8C%E8%A7%84%E6%A8%A1%E6%A0%87%E5%87%86%E8%A7%84%E5%AE%9A"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模标准规定</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"https://baike.baidu.com/item/%E5%B7%A5%E7%A8%8B%E5%BB%BA%E8%AE%BE%E9%A1%B9%E7%9B%AE%E6%8B%9B%E6%A0%87%E8%8C%83%E5%9B%B4%E5%92%8C%E8%A7%84%E6%A8%A1%E6%A0%87%E5%87%86%E8%A7%84%E5%AE%9A"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（国家计委令第3号）规定的范围和标准的，必须通过招标选择施工单位。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任何单位和个人不得将依法必须进行招标的项目化整为零或者以其他任何方式规避招标。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工程施工招标投标活动应当遵循公开、公平、公正和诚实信用的原则。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第五条 工程施工招标投标活动，依法由招标人负责。任何单位和个人不得以任何方式非法干涉工程施工招标投标活动。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施工招标投标活动不受地区或者部门的限制。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第六条 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 </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Style w:val="6"/>
          <w:rFonts w:hint="eastAsia" w:ascii="微软雅黑" w:hAnsi="微软雅黑" w:eastAsia="微软雅黑" w:cs="微软雅黑"/>
          <w:bCs w:val="0"/>
          <w:color w:val="000000"/>
          <w:kern w:val="0"/>
          <w:sz w:val="28"/>
          <w:szCs w:val="28"/>
          <w:lang w:val="en-US" w:eastAsia="zh-CN" w:bidi="ar"/>
        </w:rPr>
        <w:t>第二章 招标</w:t>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第七条 工程施工招标人是依法提出施工招标项目、进行招标的法人或者其他组织。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依法必须招标的工程建设项目，应当具备下列条件才能进行施工招标：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招标人已经依法成立；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初步设计及概算应当履行审批手续的，已经批准；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有相应资金或资金来源已经落实；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有招标所需的设计图纸及技术资料。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第九条 工程施工招标分为公开招标和邀请招标。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第十条 按照国家有关规定需要履行项目审批、核准手续的依法必须进行施工招标的工程建设项目，其招标范围、招标方式、招标组织形式应当报项目审批部门审批、核准。项目审批、核准部门应当及时将审批、核准确定的招标内容通报有关行政监督部门。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第十一条 依法必须进行公开招标的项目，有下列情形之一的，可以邀请招标：</w:t>
      </w:r>
    </w:p>
    <w:p>
      <w:pPr>
        <w:keepNext w:val="0"/>
        <w:keepLines w:val="0"/>
        <w:pageBreakBefore w:val="0"/>
        <w:widowControl w:val="0"/>
        <w:kinsoku/>
        <w:wordWrap/>
        <w:overflowPunct/>
        <w:topLinePunct w:val="0"/>
        <w:autoSpaceDE/>
        <w:autoSpaceDN/>
        <w:bidi w:val="0"/>
        <w:adjustRightInd/>
        <w:snapToGrid/>
        <w:spacing w:after="0" w:line="576" w:lineRule="exact"/>
        <w:ind w:left="320" w:leftChars="94" w:right="0" w:firstLine="271" w:firstLineChars="97"/>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（一）项目技术复杂或有特殊要求，或者受自然地域环境</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限制，只有少量潜在投标人可供选择；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涉及国家安全、国家秘密或者抢险救灾，适宜招标但不宜公开招标；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采用公开招标方式的费用占项目合同金额的比例过</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大。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有前款第二项所列情形，属于本办法第十条规定的项目，由项目审批、核准部门在审批、核准项目时作出认定；其他项目由招标人申请有关行政监督部门作出认定。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全部使用国有资金投资或者国有资金投资占控股或者主导地位的并需要审批的工程建设项目的邀请招标，应当经项目审批部门批准，但项目审批部门只审批立项的，由有关行政监督部门批准。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第十二条 依法必须进行施工招标的工程建设项目有下列情形之一的，可以不进行施工招标：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涉及国家安全、国家秘密、抢险救灾或者属于利用扶贫资金实行以工代赈需要使用农民工等特殊情况，不适宜进行招标；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施工主要技术采用不可替代的专利或者专有技术；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已通过招标方式选定的特许经营项目投资人依法能够自行建设；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采购人依法能够自行建设；</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（五）在建工程追加的附属小型工程或者主体加层工程，原中标人仍具备承包能力，并且其他人承担将影响施工或者功能配套要求；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（六）国家规定的其他情形。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采用公开招标方式的，招标人应当发布招标公告，邀请不特定的法人或者其他组织投标。依法必须进行施工招标项目的招标公告，应当在国家指定的报刊和信息网络上发布。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采用邀请招标方式的，招标人应当向三家以上具备承担施工招标项目的能力、资信良好的特定的法人或者其他组织发出投标邀请书。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第十四条 招标公告或者投标邀请书应当至少载明下列内容：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招标人的名称和地址；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招标项目的内容、规模、资金来源；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招标项目的实施地点和工期；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获取招标文件或者资格预审文件的地点和时间；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对招标文件或者资格预审文件收取的费用；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对投标人的资质等级的要求。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第十五条 招标人应当按招标公告或者投标邀请书规定的时间、地点出售招标文件或资格预审文件。自招标文件或者资格预审文件出售之日起至停止出售之日止，最短不得少于五个工作日。招标人可以通过信息网络或者其他媒介发布招标文件，通过信息网络或者其他媒介发布的招标文件与书面招标文件具有同等法律效力，出现不一致时以书面招标文件为准，国家另有规定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对招标文件或者资格预审文件的收费应当限于补偿印刷、邮寄的成本支出，不得以营利为目的。对于所附的设计文件，招标人可以向投标人酌收押金；对于开标后投标人退还设计文件的，招标人应当向投标人退还押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招标文件或者资格预审文件售出后，不予退还。除不可抗力原因外，招标人在发布招标公告、发出投标邀请书后或者售出招标文件或资格预审文件后不得终止招标。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第十六条 招标人可以根据招标项目本身的特点和需要，要求潜在投标人或者投标人提供满足其资格要求的文件，对潜在投标人或者投标人进行资格审查；国家对潜在投标人或者投标人的资格条件有规定的，依照其规定。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第十七条 资格审查分为</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"https://baike.baidu.com/item/%E8%B5%84%E6%A0%BC%E9%A2%84%E5%AE%A1"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资格预审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"https://baike.baidu.com/item/%E8%B5%84%E6%A0%BC%E5%90%8E%E5%AE%A1"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和</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"https://baike.baidu.com/item/%E8%B5%84%E6%A0%BC%E5%90%8E%E5%AE%A1"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资格后审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"https://baike.baidu.com/item/%E8%B5%84%E6%A0%BC%E5%90%8E%E5%AE%A1"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资格预审，是指在投标前对潜在投标人进行的资格审查。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资格后审，是指在开标后对投标人进行的资格审查。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进行资格预审的，一般不再进行资格后审，但招标文件另有规定的除外。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第十八条 采取资格预审的，招标人应当发布资格预审公告。资格预审公告适用本办法第十三条、第十四条有关招标公告的规定。采取资格预审的，招标人应当在资格预审文件中载明资格预审的条件、标准和方法；采取资格后审的，招标人应当在招标文件中载明对投标人资格要求的条件、标准和方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招标人不得改变载明的资格条件或者以没有载明的资格条件对潜在投标人或者投标人进行资格审查。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第十九条 经资格预审后，招标人应当向资格预审合格的潜在投标人发出资格预审合格通知书，告知获取招标文件的时间、地点和方法，并同时向资格预审不合格的潜在投标人告知资格预审结果。资格预审不合格的潜在投标人不得参加投标。</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经资格后审不合格的投标人的投标应予否决。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资格审查应主要审查潜在投标人或者投标人是否符合下列条件：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具有独立订立合同的权利；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具有履行合同的能力，包括专业、技术资格和能力，资金、设备和其他物质设施状况，管理能力，经验、信誉和相应的从业人员；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没有处于被责令停业，投标资格被取消，财产被接管、冻结，破产状态；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在最近三年内没有骗取中标和严重违约及重大工程质量问题；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国家规定的其他资格条件。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资格审查时，招标人不得以不合理的条件限制、排斥潜在投标人或者投标人，不得对潜在投标人或者投标人实行歧视待遇。任何单位和个人不得以行政手段或者其他不合理方式限制投标人的数量。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第二十一条 招标人符合法律规定的自行招标条件的，可以自行办理招标事宜。任何单位和个人不得强制其委托</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"https://baike.baidu.com/item/%E6%8B%9B%E6%A0%87%E4%BB%A3%E7%90%86%E6%9C%BA%E6%9E%84"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招标代</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"https://baike.baidu.com/item/%E6%8B%9B%E6%A0%87%E4%BB%A3%E7%90%86%E6%9C%BA%E6%9E%84"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理机构</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"https://baike.baidu.com/item/%E6%8B%9B%E6%A0%87%E4%BB%A3%E7%90%86%E6%9C%BA%E6%9E%84"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办</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理招标事宜。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招标代理机构应当在招标人委托的范围内承担招标事宜。招标代理机构可以在其资格等级范围内承担下列招标事宜：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拟订招标方案，编制和出售招标文件、资格预审文件；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审查投标人资格；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编制标底；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组织投标人踏勘现场；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组织开标、评标，协助招标人定标；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草拟合同；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招标人委托的其他事项。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招标代理机构不得无权代理、越权代理，不得明知委托事项违法而进行代理。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招标代理机构不得在所代理的招标项目中投标或者代理投标，也不得为所代理的招标项目的投标人提供咨询；未经招标人同意，不得转让招标代理业务。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第二十三条 工程招标代理机构与招标人应当签订书面委托合同，并按双方约定的标准收取代理费；国家对收费标准有规定的，依照其规定。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第二十四条 招标人根据施工招标项目的特点和需要编制招标文件。招标文件一般包括下列内容：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招标公告或投标邀请书；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投标人须知；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合同主要条款；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投标文件格式；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采用</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"https://baike.baidu.com/item/%E5%B7%A5%E7%A8%8B%E9%87%8F%E6%B8%85%E5%8D%95%E6%8B%9B%E6%A0%87"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工程量清单招标</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"https://baike.baidu.com/item/%E5%B7%A5%E7%A8%8B%E9%87%8F%E6%B8%85%E5%8D%95%E6%8B%9B%E6%A0%87"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的</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，应当提供工程量清单；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技术条款；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设计图纸；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 xml:space="preserve">评标标准和方法；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 xml:space="preserve">投标辅助材料。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招标人应当在招标文件中规定实质性要求和条件，并用醒目的方式标明。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第二十五条 招标人可以要求投标人在提交符合招标文件规定要求的投标文件外，提交备选投标方案，但应当在招标文件中做出说明，并提出相应的评审和比较办法。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招标文件规定的各项技术标准应符合国家强制性标准。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文件中规定的各项技术标准均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的字样。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第二十七条 施工招标项目需要划分标段、确定工期的，招标人应当合理划分标段、确定工期，并在招标文件中载明。</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对工程技术上紧密相连、不可分割的单位工程不得分割标段。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招标人不得以不合理的标段或工期限制或者排斥潜在投标人或者投标人。依法必须进行施工招标的项目的招标人不得利用划分标段规避招标。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第二十八条 招标文件应当明确规定所有评标因素，以及如何将这些因素量化或者据以进行评估。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在评标过程中，不得改变招标文件中规定的评标标准、方法和中标条件。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第二十九条 招标文件应当规定一个适当的投标有效期，以保证招标人有足够的时间完成评标和与中标人签订合同。投标有效期从投标人提交投标文件截止之日起计算。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原投标有效期结束前，出现特殊情况的，招标人可以书面形式要求所有投标人延长投标有效期。投标人同意延长的，不得要求或被允许修改其投标文件的实质性内容，但应当相应延长其投标保证金的有效期；投标人拒绝延长的，其投标失效，但投标人有权收回其投标保证金。因延长投标有效期造成投标人损失的，招标人应当给予补偿，但因不可抗力需要延长投标有效期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第三十条 施工招标项目工期较长的，招标文件中可以规</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"https://baike.baidu.com/item/%E5%B7%A5%E7%A8%8B%E9%80%A0%E4%BB%B7%E6%8C%87%E6%95%B0"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定</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"https://baike.baidu.com/item/%E5%B7%A5%E7%A8%8B%E9%80%A0%E4%BB%B7%E6%8C%87%E6%95%B0"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工程造价指数</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"https://baike.baidu.com/item/%E5%B7%A5%E7%A8%8B%E9%80%A0%E4%BB%B7%E6%8C%87%E6%95%B0"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体</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系、价格调整因素和调整方法。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第三十一条 招标人应当确定投标人编制投标文件所需要的合理时间；但是，依法必须进行招标的项目，自招标文件开始发出之日起至投标人提交投标文件截止之日止，最短不得少于二十日。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第三十二条 招标人根据招标项目的具体情况，可以组织潜在投标人踏勘项目现场，向其介绍工程场地和相关环境的有关情况。潜在投标人依据招标人介绍情况作出的判断和决策，由投标人自行负责。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招标人不得单独或者分别组织任何一个投标人进行现场踏勘。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第三十三条 对于潜在投标人在阅读招标文件和现场踏勘中提出的疑问，招标人可以书面形式或召开投标预备会的方式解答，但需同时将解答以书面方式通知所有购买招标文件的潜在投标人。该解答的内容为招标文件的组成部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第三十四条 招标人可根据项目特点决定是否编制标底。编制标底的，标底编制过程和标底在开标前必须保密。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招标项目编制标底的，应根据批准的初步设计、投资概算，依据有关计价办法，参照有关工程定额，结合</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"https://baike.baidu.com/item/%E5%B8%82%E5%9C%BA%E4%BE%9B%E6%B1%82%E7%8A%B6%E5%86%B5"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市场供求状况</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"https://baike.baidu.com/item/%E5%B8%82%E5%9C%BA%E4%BE%9B%E6%B1%82%E7%8A%B6%E5%86%B5"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综合考虑投资、工期和质量等方面的因素合理确定。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标底由招标人自行编制或委托中介机构编制。一个工程只能编制一个标底。任何单位和个人不得强制招标人编制或报审标底，或干预其确定标底。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招标项目可以不设标底，进行无标底招标。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招标人设有最高投标限价的，应当在招标文件中明确最高投标限价或者最高投标限价的计算方法。招标人不得规定最低投标限价。 </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Style w:val="6"/>
          <w:rFonts w:hint="eastAsia" w:ascii="微软雅黑" w:hAnsi="微软雅黑" w:eastAsia="微软雅黑" w:cs="微软雅黑"/>
          <w:bCs w:val="0"/>
          <w:color w:val="000000"/>
          <w:kern w:val="0"/>
          <w:sz w:val="28"/>
          <w:szCs w:val="28"/>
          <w:lang w:val="en-US" w:eastAsia="zh-CN" w:bidi="ar"/>
        </w:rPr>
        <w:t>第三章 投标</w:t>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第三十五条 投标人是响应招标、参加投标竞争的法人或者其他组织。招标人的任何不具独立法人资格的附属机构（单位），或者为招标项目的前期准备或者监理工作提供设计、咨询服务的任何法人及其任何附属机构（单位），都无资格参加该招标项目的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第三十六条 投标人应当按照招标文件的要求编制投标文件。投标文件应当对招标文件提出的实质性要求和条件作出响应。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投标文件一般包括下列内容：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投标函；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投标报价；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"https://baike.baidu.com/item/%E6%96%BD%E5%B7%A5%E7%BB%84%E7%BB%87%E8%AE%BE%E8%AE%A1"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施工组织设计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"https://baike.baidu.com/item/%E6%96%BD%E5%B7%A5%E7%BB%84%E7%BB%87%E8%AE%BE%E8%AE%A1"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商务和技术偏差表。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投标人根据招标文件载明的项目实际情况，拟在中标后将中标项目的部分非主体、非关键性工作进行分包的，应当在投标文件中载明。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第三十七条 招标人可以在招标文件中要求投标人提交投标保证金。投标保证金除现金外，可以是银行出具的银行保函、保兑支票、银行汇票或现金支票。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投标保证金不得超过项目估算价的百分之二，但最高不得超过八十万元人民币。投标保证金有效期应当与投标有效期一致。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投标人应当按照招标文件要求的方式和金额，将投标保证金随投标文件提交给招标人或其委托的招 标代理机构。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依法必须进行施工招标的项目的境内投标单位，以现金或者支票形式提交的投标保证金应当从其基本账户转出。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第三十八条 投标人应当在招标文件要求提交投标文件的截止时间前，将投标文件密封送达投标地点。招标人收到投标文件后，应当向投标人出具标明签收人和签收时间的凭证，在开标前任何单位和个人不得开启投标文件。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在招标文件要求提交投标文件的截止时间后送达的投标文件，招标人应当拒收。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施工招标的项目提交投标文件的投标人少于三个的，招标人在分析招标失败的原因并采取相应措施后，应当依法重新招标。重新招标后投标人仍少于三个的，属于必须审批、核准的工程建设项目，报经原审批、核准部门审批、核准后可以不再进行招标；其他工程建设项目，招标人可自行决定不再进行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第三十九条 投标人在招标文件要求提交投标文件的截止时间前，可以补充、修改、替代或者撤回已提交的投标文件，</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并书面通知招标人。补充、修改的内容为投标文件的组成部分。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第四十条 在提交投标文件截止时间后到招标文件规定的投标有效期终止之前，投标人不得撤销其投标文件，否则招标人可以不退还其投标保证金。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第四十一条 在开标前，招标人应妥善保管好已接收的投标文件、修改或撤回通知、备选投标方案等投标资料。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第四十二条 两个以上法人或者其他组织可以组成一个联合体，以一个投标人的身份共同投标。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联合体各方签订共同投标协议后，不得再以自己名义单独投标，也不得组成新的联合体或参加其他联合体在同一项目中投标。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第四十三条 招标人接受联合体投标并进行资格预审的，联合体应当在提交资格预审申请文件前组成。资格预审后联合体增减、更换成员的，其投标无效。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第四十四条 联合体各方应当指定牵头人，授权其代表所有联合体成员负责投标和合同实施阶段的主办、协调工作，并应当向招标人提交由所有联合体成员法定代表人签署的授权书。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第四十五条 联合体投标的，应当以联合体各方或者联合体中牵头人的名义提交投标保证金。以联合体中牵头人名义提交的投标保证金，对联合体各成员具有约束力。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第四十六条 下列行为均属投标人串通投标报价：</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（一）投标人之间相互约定抬高或压低投标报价；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投标人之间相互约定，在招标项目中分别以高、中、低价位报价；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投标人之间先进行内部竞价，内定中标人，然后再参加投标；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投标人之间其他串通投标报价的行为。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第四十七条 下列行为均属招标人与投标人串通投标：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招标人在开标前开启投标文件并将有关信息泄露给其他投标人，或者授意投标人撤换、修改投标文件；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招标人向投标人泄露标底、评标委员会成员等信息；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招标人明示或者暗示投标人压低或抬高投标报价；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招标人明示或者暗示投标人为特定投标人中标提供方便；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招标人与投标人为谋求特定中标人中标而采取的其他串通行为。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第四十八条 投标人不得以他人名义投标。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前款所称以他人名义投标，指投标人挂靠其他施工单位，或从其他单位通过受让或租借的方式获取资格或资质证书，或者由其他单位及其法定代表人在自己编制的投标文件上加盖印章和签字等行为。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6"/>
          <w:rFonts w:hint="eastAsia" w:ascii="微软雅黑" w:hAnsi="微软雅黑" w:eastAsia="微软雅黑" w:cs="微软雅黑"/>
          <w:bCs w:val="0"/>
          <w:kern w:val="0"/>
          <w:sz w:val="28"/>
          <w:szCs w:val="28"/>
          <w:lang w:val="en-US" w:eastAsia="zh-CN" w:bidi="ar"/>
        </w:rPr>
      </w:pPr>
      <w:r>
        <w:rPr>
          <w:rStyle w:val="6"/>
          <w:rFonts w:hint="eastAsia" w:ascii="微软雅黑" w:hAnsi="微软雅黑" w:eastAsia="微软雅黑" w:cs="微软雅黑"/>
          <w:bCs w:val="0"/>
          <w:kern w:val="0"/>
          <w:sz w:val="28"/>
          <w:szCs w:val="28"/>
          <w:lang w:val="en-US" w:eastAsia="zh-CN" w:bidi="ar"/>
        </w:rPr>
        <w:t xml:space="preserve">第四章 开标、评标和定标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第四十九条 开标应当在招标文件确定的提交投标文件截止时间的同一时间公开进行；开标地点应当为招标文件中确定的地点。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投标人对开标有异议的，应当在开标现场提出，招标人应当当场作出答复，并制作记录。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第五十条 投标文件有下列情形之一的，招标人应当拒收：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逾期送达；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未按招标文件要求密封”。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有下列情形之一的，评标委员会应当否决其投标：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投标文件未经投标单位盖章和单位负责人签字；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投标联合体没有提交共同投标协议；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投标人不符合国家或者招标文件规定的资格条件；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同一投标人提交两个以上不同的投标文件或者投标报价，但招标文件要求提交备选投标的除外；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投标报价低于成本或者高于招标文件设定的最高投标限价；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投标文件没有对招标文件的实质性要求和条件作出响应；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投标人有串通投标、弄虚作假、行贿等违法行为。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第五十一条 评标委员会可以书面方式要求投标人对投标文件中含义不明确、对同类问题表述不一致或者有明显文字和计算错误的内容作必要的澄清、说明或补正。评标委员会不得向投标人提出带有暗示性或诱导性的问题，或向其明确投标文件中的遗漏和错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第五十二条 投标文件不响应招标文件的实质性要求和条件的，评标委员会不得允许投标人通过修正或撤销其不符合要求的差异或保留，使之成为具有响应性的投标。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第五十三条 评标委员会在对实质上响应招标文件要求的投标进行报价评估时，除招标文件另有约定外，应当按下述原则进行修正：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用数字表示的数额与用文字表示的数额不一致时，以文字数额为准；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单价与工程量的乘积与总价之间不一致时，以单价为准。若单价有明显的小数点错位，应以总价为准，并修改单价。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按前款规定调整后的报价经投标人确认后产生约束力。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投标文件中没有列入的价格和优惠条件在评标时不予考虑。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第五十四条 对于投标人提交的优越于招标文件中技术标准的备选投标方案所产生的附加收益，不得考虑进评标价中。</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符合招标文件的基本技术要求且评标价最低或综合评分最高的投标人，其所提交的备选方案方可予以考虑。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第五十五条 招标人设有标底的，标底在评标中应当作为参考，但不得作为评标的唯一依据。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第五十六条 评标委员会完成评标后，应向招标人提出书面评标报告。评标报告由评标委员会全体成员签字。依法必须进行招标的项目，招标人应当自收到评标报告之日起三日内公示中标候选人，公示期不得少于三日。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中标通知书由招标人发出。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第五十七条 评标委员会推荐的中标候选人应当限定在一至三人，并标明排列顺序。招标人应当接受评标委员会推荐的中标候选人，不得在评标委员会推荐的中标候选人之外确定中标人。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第五十八条 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招标人可以授权评标委员会直接确定中标人。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国务院对中标人的确定另有规定的，从其规定。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第五十九条 招标人不得向中标人提出压低报价、增加工作量、缩短工期或其他违背中标人意愿的要求，以此作为发出中标通知书和签订合同的条件。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第六十条 中标通知书对招标人和中标人具有法律效力。中标通知书发出后，招标人改变中标结果的，或者中标人放弃中标项目的，应当依法承担法律责任。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第六十一条 招标人全部或者部分使用非中标单位投标文件中的技术成果或技术方案时，需征得其书面同意，并给予一定的经济补偿。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第六十二条 招标人和中标人应当在投标有效期内并在自中标通知书发出之日起三十日内，按照招标文件和中标人的投标文件订立书面合同。招标人和中标人不得再行订立背离合同实质性内容的其他协议。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招标人要求中标人提供履约保证金或其他形式履约担保的，招标人应当同时向中标人提供工程款支付担保。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招标人不得擅自提高履约保证金，不得强制要求中标人垫付中标项目建设资金。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第六十三条 招标人最迟应当在与中标人签订合同后五日内，向中标人和未中标的投标人退还投标保证金及银行同期存款利息。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第六十四条 合同中确定的建设规模、建设标准、建设内容、合同价格应当控制在批准的初步设计及概算文件范围内；确需超出规定范围的，应当在中标合同签订前，报原项目审批部门审查同意。凡应报经审查而未报的，在初步设计及概算调整时，原项目审批部门一律不予承认。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第六十五条 依法必须进行施工招标的项目，招标人应当自发出中标通知书之日起十五日内，向有关行政监督部门提交招标投标情况的书面报告。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前款所称书面报告至少应包括下列内容：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招标范围；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招标方式和发布招标公告的媒介；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招标文件中投标人须知、技术条款、评标标准和方法、合同主要条款等内容；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评标委员会的组成和评标报告；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中标结果。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第六十六条 招标人不得直接指定分包人。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第六十七条 对于不具备分包条件或者不符合分包规定的，招标人有权在签订合同或者中标人提出分包要求时予以拒绝。发现中标人转包或违法分包时，可要求其改正；拒不改正的，可终止合同，并报请有关行政监督部门查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监理人员和有关行政部门发现中标人违反合同约定进行转包或违法分包的，应当要求中标人改正，或者告知招标人要求</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其改正；对于拒不改正的，应当报请有关行政监督部门查处。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6"/>
          <w:rFonts w:hint="eastAsia" w:ascii="微软雅黑" w:hAnsi="微软雅黑" w:eastAsia="微软雅黑" w:cs="微软雅黑"/>
          <w:bCs w:val="0"/>
          <w:kern w:val="0"/>
          <w:sz w:val="28"/>
          <w:szCs w:val="28"/>
          <w:lang w:val="en-US" w:eastAsia="zh-CN" w:bidi="ar"/>
        </w:rPr>
      </w:pPr>
      <w:r>
        <w:rPr>
          <w:rStyle w:val="6"/>
          <w:rFonts w:hint="eastAsia" w:ascii="微软雅黑" w:hAnsi="微软雅黑" w:eastAsia="微软雅黑" w:cs="微软雅黑"/>
          <w:bCs w:val="0"/>
          <w:kern w:val="0"/>
          <w:sz w:val="28"/>
          <w:szCs w:val="28"/>
          <w:lang w:val="en-US" w:eastAsia="zh-CN" w:bidi="ar"/>
        </w:rPr>
        <w:t xml:space="preserve">第五章 法律责任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第六十九条 招标代理机构违法泄露应当保密的与招标投标活动有关的情况和资料的，或者与招标人、投标人串通损害国家利益、</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"https://baike.baidu.com/item/%E7%A4%BE%E4%BC%9A%E5%85%AC%E5%85%B1%E5%88%A9%E7%9B%8A"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社会公共利益</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"https://baike.baidu.com/item/%E7%A4%BE%E4%BC%9A%E5%85%AC%E5%85%B1%E5%88%A9%E7%9B%8A"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或</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前款所列行为影响中标结果，并且中标人为前款所列行为的受益人的，中标无效。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第七十条 招标人以不合理的条件限制或者排斥潜在投标人的，对潜在投标人实行歧视待遇的，强制要求投标人组成联合体共同投标的，或者限制投标人之间竞争的，有关行政监督部门责令改正，可处一万元以上五万元以下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第七十一条 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前款所列行为影响中标结果，中标无效。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第七十二条 招标人在发布招标公告、发出投标邀请书或者售出招标文件或资格预审文件后终止招标的，应当及时退还所收取的资格预审文件、招标文件的费用，以及所收取的投标保证金及银行同期存款利息。给潜在投标人或者投标人造成损失的，应当赔偿损失。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依法应当公开招标的项目不按照规定在指定媒介发布资格预审公告或者招标公告；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在不同媒介发布的同一招标项目的资格预审公告或者招标公告的内容不一致，影响潜在投标人申请资格预审或者投标。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招标人有下列情形之一的，由有关行政监督部门责令改正，可以处10万元以下的罚款：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依法应当公开招标而采用邀请招标；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招标文件、资格预审文件的发售、澄清、修改的时限，或者确定的提交资格预审申请文件、投标文件的时限不符合招标投标法和招标投标法实施条例规定；</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（三）接受未通过资格预审的单位或者个人参加投标；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（四）接受应当拒收的投标文件。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招标人有前款第一项、第三项、第四项所列行为之一的，对单位直接负责的主管人员和其他直接责任人员依法给予处分。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第七十四条 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"https://baike.baidu.com/item/%E5%B7%A5%E5%95%86%E8%A1%8C%E6%94%BF%E7%AE%A1%E7%90%86%E6%9C%BA%E5%85%B3"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工商行政管理</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"https://baike.baidu.com/item/%E5%B7%A5%E5%95%86%E8%A1%8C%E6%94%BF%E7%AE%A1%E7%90%86%E6%9C%BA%E5%85%B3"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机关</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"https://baike.baidu.com/item/%E5%B7%A5%E5%95%86%E8%A1%8C%E6%94%BF%E7%AE%A1%E7%90%86%E6%9C%BA%E5%85%B3"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吊</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销营业执照；构成犯罪的，依法追究刑事责任。给他人造成损失的，依法承担赔偿责任。投标人未中标的，对单位的罚款金额按照招标项目合同金额依照招标投标法规定的比例计算。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第七十五条 投标人以他人名义投标或者以其他方式弄虚作假，骗取中标的，中标无效，给招标人造成损失的，依法承担赔偿责任；构成犯罪的，依法追究刑事责任。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第七十六条 依法必须进行招标的项目，招标人违法与投标人就投标价格、投标方案等实质性内容进行谈判的，有关行政监督部门给予警告，对单位直接负责的主管人员和其他直接责任人员依法给予处分。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前款所列行为影响中标结果的，中标无效。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第七十八条 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第七十九条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第八十条 依法必须进行招标的项目的招标人有下列情形之一的，由有关行政监督部门责令改正，可以处中标项目金额千分之十以下的罚款；给他人造成损失的，依法承担赔偿责任；</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对单位直接负责的主管人员和其他直接责任人员依法给予处分：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无正当理由不发出中标通知书；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不按照规定确定中标人；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中标通知书发出后无正当理由改变中标结果；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无正当理由不与中标人订立合同；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在订立合同时向中标人提出附加条件。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第八十一条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第八十三条 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第八十四条 中标人不履行与招标人订立的合同的，履约保证金不予退还，给招标人造成的损失超过履约保证金数额的，还应当对超过部分予以赔偿；没有提交履约保证金的，应当对招标人的损失承担赔偿责任。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标人不按照与招标人订立的合同履行义务，情节严重的，有关行政监督部门取消其二至五年参加招标项目的投标资格并予以公告，直至由工商行政管理机关吊销营业执照。因不可抗力不能履行合同的，不适用前两款规定。</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第八十五条 招标人不履行与中标人订立的合同的，应当返还中标人的履约保证金，并承担相应的赔偿责任；没有提交履约保证金的，应当对中标人的损失承担赔偿责任。因不可抗力不能履行合同的，不适用前款规定。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第八十六条 依法必须进行施工招标的项目违反法律规定，中标无效的，应当依照法律规定的中标条件从其余投标人中重新确定中标人或者依法重新进行招标。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中标无效的，发出的中标通知书和签订的合同自始没有法律约束力，但不影响合同中独立存在的有关解决争议方法的条款的效力。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第八十七条 任何单位违法限制或者排斥本地区、本系统以外的法人或者其他组织参加投标的，为招标人指定招标代理机构的，强制招标人委托招标代理机构办理招标事宜的，或者以其他方式干涉招标投标活动的，有关行政监督部门责令改正；对单位直接负责的主管人员和其他直接责任人员依法给予警告、记过、记大过的处分，情节较重的，依法给予降级、撤职、开除的处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个人利用职权进行前款违法行为的，依照前款规定追究责任。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第八十八条 对招标投标活动依法负有行政监督职责的</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"https://baike.baidu.com/item/%E5%9B%BD%E5%AE%B6%E6%9C%BA%E5%85%B3%E5%B7%A5%E4%BD%9C%E4%BA%BA%E5%91%98"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国</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"https://baike.baidu.com/item/%E5%9B%BD%E5%AE%B6%E6%9C%BA%E5%85%B3%E5%B7%A5%E4%BD%9C%E4%BA%BA%E5%91%98"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家机关工作人员</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"https://baike.baidu.com/item/%E5%9B%BD%E5%AE%B6%E6%9C%BA%E5%85%B3%E5%B7%A5%E4%BD%9C%E4%BA%BA%E5%91%98"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徇</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私舞弊、滥用职权或者玩忽职守，构成犯罪的，依法追究刑事责任；不构成犯罪的，依法给予行政处分。</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第八十九条 投标人或者其他利害关系人认为工程建设项目施工招标投标活动不符合国家规定的，可以自知道或者应当知道之日起10日内向有关行政监督部门投诉。投诉应当有明确的请求和必要的证明材料。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6"/>
          <w:rFonts w:hint="eastAsia" w:ascii="微软雅黑" w:hAnsi="微软雅黑" w:eastAsia="微软雅黑" w:cs="微软雅黑"/>
          <w:bCs w:val="0"/>
          <w:kern w:val="0"/>
          <w:sz w:val="28"/>
          <w:szCs w:val="28"/>
          <w:lang w:val="en-US" w:eastAsia="zh-CN" w:bidi="ar"/>
        </w:rPr>
      </w:pPr>
      <w:r>
        <w:rPr>
          <w:rStyle w:val="6"/>
          <w:rFonts w:hint="eastAsia" w:ascii="微软雅黑" w:hAnsi="微软雅黑" w:eastAsia="微软雅黑" w:cs="微软雅黑"/>
          <w:bCs w:val="0"/>
          <w:kern w:val="0"/>
          <w:sz w:val="28"/>
          <w:szCs w:val="28"/>
          <w:lang w:val="en-US" w:eastAsia="zh-CN" w:bidi="ar"/>
        </w:rPr>
        <w:t xml:space="preserve">第六章 附则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第九十条 使用国际组织或者</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"https://baike.baidu.com/item/%E5%A4%96%E5%9B%BD%E6%94%BF%E5%BA%9C%E8%B4%B7%E6%AC%BE"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外国政府贷款</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"https://baike.baidu.com/item/%E5%A4%96%E5%9B%BD%E6%94%BF%E5%BA%9C%E8%B4%B7%E6%AC%BE"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援助资金的项目进行招标，贷款方、资金提供方对工程施工招标投标活动的条件和程序有不同规定的，可以适用其规定，但违背中华人民共和国社会公共利益的除外。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第九十一条 本办法由国家发展改革委员会会同有关部门负责解释。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第九十二条 本办法自2013年5月1日起</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"https://baike.baidu.com/item/%E6%96%BD%E8%A1%8C"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施行</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"https://baike.baidu.com/item/%E6%96%BD%E8%A1%8C"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w:t>
      </w:r>
      <w:r>
        <w:rPr>
          <w:rFonts w:hint="eastAsia" w:ascii="宋体" w:hAnsi="宋体" w:eastAsia="宋体" w:cs="宋体"/>
          <w:color w:val="auto"/>
          <w:sz w:val="28"/>
          <w:szCs w:val="28"/>
        </w:rPr>
        <w:fldChar w:fldCharType="end"/>
      </w:r>
      <w:r>
        <w:rPr>
          <w:rFonts w:hint="eastAsia" w:ascii="宋体" w:hAnsi="宋体" w:eastAsia="宋体" w:cs="宋体"/>
          <w:color w:val="auto"/>
          <w:sz w:val="32"/>
          <w:szCs w:val="32"/>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587744C4"/>
    <w:rsid w:val="07B75D0F"/>
    <w:rsid w:val="37645C9B"/>
    <w:rsid w:val="5877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paragraph" w:styleId="3">
    <w:name w:val="heading 4"/>
    <w:next w:val="1"/>
    <w:unhideWhenUsed/>
    <w:qFormat/>
    <w:uiPriority w:val="9"/>
    <w:pPr>
      <w:keepNext/>
      <w:keepLines/>
      <w:spacing w:after="110" w:line="259" w:lineRule="auto"/>
      <w:ind w:left="10" w:right="430" w:hanging="10"/>
      <w:jc w:val="center"/>
      <w:outlineLvl w:val="3"/>
    </w:pPr>
    <w:rPr>
      <w:rFonts w:ascii="微软雅黑" w:hAnsi="微软雅黑" w:eastAsia="微软雅黑" w:cs="微软雅黑"/>
      <w:color w:val="000000"/>
      <w:kern w:val="2"/>
      <w:sz w:val="3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2023-08-01T05:47:00Z</dcterms:created>
  <dc:creator>ʚ  ɞ</dc:creator>
  <cp:lastModifiedBy>WPS_1505371123</cp:lastModifiedBy>
  <dcterms:modified xsi:type="dcterms:W3CDTF">2023-08-03T07:03:26Z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FEE66C0A007345A0BDD1E4E9978C3D96_11</vt:lpwstr>
  </property>
</Properties>
</file>