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outlineLvl w:val="0"/>
      </w:pPr>
      <w:bookmarkStart w:id="0" w:name="_Toc1077"/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附录 1</w:t>
      </w:r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常用软件安装办法及问题处理手册</w:t>
      </w:r>
    </w:p>
    <w:p>
      <w:pPr>
        <w:bidi w:val="0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1、</w:t>
      </w:r>
      <w:r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CA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驱动安装说明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首先进入青海省电子招标投标公共服务平台：https://www.qhggzyjy.gov.cn/fwpt/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757170"/>
            <wp:effectExtent l="0" t="0" r="127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进入“下载中心”栏目，下载驱动安装包。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2507615"/>
            <wp:effectExtent l="0" t="0" r="381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下载完成后，解压，双击应用程序。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865" cy="1007110"/>
            <wp:effectExtent l="0" t="0" r="3175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点击快速安装 ，进入安装页面。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395224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 w:bidi="ar"/>
        </w:rPr>
        <w:t>选择快速安装，默认均点确定，下一步，直到安装完成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bidi w:val="0"/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2、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驱动安装后检测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启动检测工具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685800" cy="942975"/>
            <wp:effectExtent l="0" t="0" r="0" b="190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用户可以点击桌面上的新点检测工具图标来启动检测工具。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系统检测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用户可以点击“一键检测”，选择证书，输入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Pin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码，可以检测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该证书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是否可以正常使用。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3325495"/>
            <wp:effectExtent l="0" t="0" r="698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25495"/>
            <wp:effectExtent l="0" t="0" r="698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如果检测完成后显示检测通过，且以上都是打勾，系统所需要控件都安装完毕了。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3）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签章检测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此功能是用于测试证书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是否可以正常盖章，请点击签章测试 ，在 出现的窗口中，选择签章的名称和签章的模式，并输入您的证书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Key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的密码，点击确定按钮。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865" cy="2951480"/>
            <wp:effectExtent l="0" t="0" r="3175" b="508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如果能成功加盖印章，并且有勾显示，则证明您的证书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没有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问题。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135" cy="2819400"/>
            <wp:effectExtent l="0" t="0" r="1905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both"/>
        <w:rPr>
          <w:rFonts w:hint="eastAsia" w:ascii="宋体" w:hAnsi="宋体" w:eastAsia="宋体" w:cs="宋体"/>
          <w:spacing w:val="0"/>
          <w:w w:val="100"/>
          <w:position w:val="0"/>
          <w:sz w:val="31"/>
          <w:szCs w:val="31"/>
        </w:rPr>
      </w:pPr>
    </w:p>
    <w:p>
      <w:pPr>
        <w:bidi w:val="0"/>
        <w:rPr>
          <w:rFonts w:hint="default"/>
          <w:lang w:val="en-US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3、</w:t>
      </w:r>
      <w:r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IE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浏览器配置（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也可以打开下载的驱动，点击一键检测，即可自动完成浏览器设置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）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1）、打开 IE 浏览器，输入网址: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t>http://www.qhggzy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jy.gov.cn/TPBidder/memberLogin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进入《青海省公共资源交易网 V2.0》系统登录界面。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2）、在如下图位置点击鼠标右键，勾选“菜单栏”调出菜单栏 </w:t>
      </w:r>
    </w:p>
    <w:p>
      <w:pPr>
        <w:bidi w:val="0"/>
      </w:pPr>
      <w:r>
        <w:drawing>
          <wp:inline distT="0" distB="0" distL="114300" distR="114300">
            <wp:extent cx="5273675" cy="2786380"/>
            <wp:effectExtent l="0" t="0" r="14605" b="254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3）、点击“工具”---“兼容性视图设置”</w:t>
      </w:r>
    </w:p>
    <w:p>
      <w:pPr>
        <w:bidi w:val="0"/>
      </w:pPr>
      <w:r>
        <w:drawing>
          <wp:inline distT="0" distB="0" distL="114300" distR="114300">
            <wp:extent cx="5273675" cy="2813050"/>
            <wp:effectExtent l="0" t="0" r="14605" b="635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4）、点击“添加”---关闭 完成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9230" cy="2778125"/>
            <wp:effectExtent l="0" t="0" r="3810" b="1079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（4）edge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浏览器配置IE模式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1）、打开edge浏览器，点击右上角设置栏目，在设置中选择默认浏览器，将该页面中让IE在edge中打开网站设置为始终，以及下方内容设为允许；</w:t>
      </w:r>
    </w:p>
    <w:p>
      <w:pPr>
        <w:bidi w:val="0"/>
      </w:pPr>
      <w:r>
        <w:drawing>
          <wp:inline distT="0" distB="0" distL="114300" distR="114300">
            <wp:extent cx="5274310" cy="2844165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、登录系统后，可以点击右侧菜单栏形状类似IE的图标，或再次点击右边设置栏，点击在IE模式下重新加载即可进入IE模式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5189855</wp:posOffset>
                </wp:positionV>
                <wp:extent cx="2721610" cy="307975"/>
                <wp:effectExtent l="19050" t="19050" r="21590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307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45pt;margin-top:408.65pt;height:24.25pt;width:214.3pt;z-index:251659264;v-text-anchor:middle;mso-width-relative:page;mso-height-relative:page;" filled="f" stroked="t" coordsize="21600,21600" o:gfxdata="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VLhHTYAAAACgEAAA8AAAAAAAAAAQAgAAAAIgAAAGRycy9kb3ducmV2Lnht&#10;bFBLAQIUABQAAAAIAIdO4kCnikShawIAAMs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977005" cy="6181725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4、常见问题及处理办法</w:t>
      </w:r>
    </w:p>
    <w:tbl>
      <w:tblPr>
        <w:tblStyle w:val="2"/>
        <w:tblW w:w="8363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8"/>
        <w:gridCol w:w="3324"/>
        <w:gridCol w:w="3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46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提出人</w:t>
            </w:r>
          </w:p>
        </w:tc>
        <w:tc>
          <w:tcPr>
            <w:tcW w:w="33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问题</w:t>
            </w:r>
          </w:p>
        </w:tc>
        <w:tc>
          <w:tcPr>
            <w:tcW w:w="3571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解决方法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电子保函出函的单子上项目名称和编号都是星号，无法查看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正常格式，开标之前是加密格式，到加标时间系统会自动解密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开标阶段，没有签到按钮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现在不见面开标大厅已经不需要签到，到解密时间直接解密即可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职业人员如何删除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人员资格一栏中，左上角点击通过信息删除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规定开标时间过后再进入系统，能解密会不会影响开标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如果在解密时间内，不影响，直接解密即可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做投标文件签章时有多页，前几页签章时是正常的，后几页签章显示红叉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由于签章文件页数过多，加载会有延迟，过会再去检查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上传投标文件时显示“初始化错误....乱码”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弹窗出来的插件未允许，点一下允许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招标项目显示在未领取里面，上传文件里面有这个项目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点开看了没有下载 也会有记录，上传不了投标文件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投标文件生成后查看非加密文件信息显示不全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插件未安装好，检查插件或重新安装制作软件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上传投标文件页面显示“初始化错误”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升级office版本并检查在ie浏览器中打开系统时的插件是否被允许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打印投标回执函，提示未安装pdf插件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驱动未安装合适，重新安装或将其加载运行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公司名称变更后上传投标文件，开标时显示的是旧公司名称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领取招标文件时使用的是旧锁（旧名称）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投标人解密时页面提示“解密过程出现异常”或“解密失败”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生成文件的锁跟解密的不是同一把锁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制作投标文件时同步诚信库，经营资质同步不过去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新增资质证书时“是否主项”选择了否；只有主项才会同步过来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未上传里有项目名称，但招标文件显示是在未领取里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从下载那点进去了，数据就会存起来，只是没有走完整下载流程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领取招标文件后在投标文件制作软件中浏览不到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投标单位领取的是PDF格式的招标文件，投标文件制作软件中无法导入PDF格式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答疑澄清文件回执函签完章没有提交按钮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不用提交，确保已经盖章即可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业务系统基本信息职业人员录入时提示“职业人员已存在职业资格，请勿重复录入”，导致职业人员无法录入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先录入的人员职业资格，再录入的职业人员；把职业人员资格先删除，在录入职业人员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为什么报名了两个项目 但是开标提醒只有一个项目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这个是正常的，一个标段要求施工单位，添加一个施工身份就会显示了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开标大厅解密时无解密按钮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清理浏览器缓存，添加兼容性视图后可恢复正常；或者确定打开，检测流程走完直接登录系统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下载答疑澄清文件回执函无法打印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电脑设置问题，换电脑后可以正常打印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投标单位交保证金时交不进去，提示账号信息不存在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该项目发过二次，代理将第一次的子账号填写在招标文件中；联系代理发布答疑澄清文件改成正确的子账号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交完项目的电子保函之后在业务系统点查询显示未缴纳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只有缴纳保证金并确保是用基本户打入的，系统中才会查询到，电子保函无需查询，开标时系统会自动获取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在诚信库修改了法人信息提交，但提交诚信库审核时还是原来的法人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在统一身份认证平台注册的法人未修改过来，在统一认证平台修改后再在诚信库进行修改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用CA登录系统时提示“安全提示：页面不允许出现敏感字符，错误编号....错误字符...”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灌的章子里面有敏感字符，联系CA的重新灌一下章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在投标文件制作软件导入招标文件时提示“目前版本不支持当前招标文件，请联系客服人员”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查询得知该项目使用的是勘察设计一体化范本，属于纸质标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领取招标文件后在开标提醒里不显示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领取的项目要求的单位类型是施工单位，该投标单位身份类型为供应商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CA签章测试时提示“未取到锁中签章信息......”但锁中确实是有章子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电脑中有别的驱动冲突，卸载其他驱动重新安装驱动后正常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主体入库CA登录进去页面空白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CA驱动有问题，插件被拦截，关闭杀毒软件重新安装驱动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招标文件中要求签法人授权委托人的电子签章，但是锁里面没有改电子签名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CA锁种规定的只有单位公章、法人印章、法人签字，无法添加法人授权委托人的电子签名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投标文件打印完之后回执空白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浏览器设置问题，打印设置中“打印背景色和图像”去掉对钩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增加人员职业资格时提示“已存在...职业资格，请勿重复录入”，但是系统里面找不到该人员的职业资格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该人员在其他公司已经录入过职业资格，联系之前公司删除即可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投标单位</w:t>
            </w:r>
          </w:p>
        </w:tc>
        <w:tc>
          <w:tcPr>
            <w:tcW w:w="332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在投标文件制作软件导入时提示“请限制投保工程文件名称在100字符以内”</w:t>
            </w:r>
          </w:p>
        </w:tc>
        <w:tc>
          <w:tcPr>
            <w:tcW w:w="357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代理建项时项目名称填写过长；投标人在导入界面将标段名称删除到100字以下即可；上传同理，不影响开标评标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1DEB0F"/>
    <w:multiLevelType w:val="singleLevel"/>
    <w:tmpl w:val="531DEB0F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TFkZTU3NTExOGE1MTFkZTIwMjIxYWVkM2I0MmIifQ=="/>
  </w:docVars>
  <w:rsids>
    <w:rsidRoot w:val="389440BC"/>
    <w:rsid w:val="079F4BA3"/>
    <w:rsid w:val="1412495B"/>
    <w:rsid w:val="17FD074D"/>
    <w:rsid w:val="2DD44CA8"/>
    <w:rsid w:val="389440BC"/>
    <w:rsid w:val="7A0D4E64"/>
    <w:rsid w:val="7DEC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">
    <w:name w:val="font21"/>
    <w:basedOn w:val="3"/>
    <w:uiPriority w:val="0"/>
    <w:rPr>
      <w:rFonts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2023-07-15T09:01:00Z</dcterms:created>
  <dc:creator>anya1</dc:creator>
  <cp:lastModifiedBy>张磊</cp:lastModifiedBy>
  <dcterms:modified xsi:type="dcterms:W3CDTF">2023-09-05T12:08:09Z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82B6A437F69F49DEA4A505382E628D8A_11</vt:lpwstr>
  </property>
</Properties>
</file>